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2"/>
      </w:tblGrid>
      <w:tr w:rsidR="00283EFA" w14:paraId="414F9D48" w14:textId="77777777" w:rsidTr="00283EFA">
        <w:trPr>
          <w:trHeight w:hRule="exact" w:val="476"/>
        </w:trPr>
        <w:tc>
          <w:tcPr>
            <w:tcW w:w="10441" w:type="dxa"/>
          </w:tcPr>
          <w:p w14:paraId="1E8A78F9" w14:textId="77777777" w:rsidR="00283EFA" w:rsidRDefault="00283EFA" w:rsidP="00283EFA">
            <w:pPr>
              <w:rPr>
                <w:noProof/>
                <w:lang w:eastAsia="en-GB"/>
              </w:rPr>
            </w:pPr>
          </w:p>
        </w:tc>
      </w:tr>
      <w:bookmarkStart w:id="0" w:name="_Toc474410756"/>
      <w:tr w:rsidR="003F4372" w14:paraId="4EBEEA76" w14:textId="77777777" w:rsidTr="00AE2132">
        <w:trPr>
          <w:trHeight w:hRule="exact" w:val="1536"/>
        </w:trPr>
        <w:tc>
          <w:tcPr>
            <w:tcW w:w="10441" w:type="dxa"/>
            <w:vAlign w:val="center"/>
          </w:tcPr>
          <w:p w14:paraId="2651AF2C" w14:textId="6A3CE65F" w:rsidR="009F59AF" w:rsidRDefault="00FE33D9" w:rsidP="00BD4EC8">
            <w:pPr>
              <w:pStyle w:val="B17MastheadTitle"/>
            </w:pPr>
            <w:sdt>
              <w:sdtPr>
                <w:alias w:val="Category"/>
                <w:tag w:val=""/>
                <w:id w:val="650634311"/>
                <w:placeholder>
                  <w:docPart w:val="B638F058A9C0445BBC0D0B87F823F768"/>
                </w:placeholder>
                <w:dataBinding w:prefixMappings="xmlns:ns0='http://purl.org/dc/elements/1.1/' xmlns:ns1='http://schemas.openxmlformats.org/package/2006/metadata/core-properties' " w:xpath="/ns1:coreProperties[1]/ns1:category[1]" w:storeItemID="{6C3C8BC8-F283-45AE-878A-BAB7291924A1}"/>
                <w:text/>
              </w:sdtPr>
              <w:sdtEndPr/>
              <w:sdtContent>
                <w:r w:rsidR="00E7759E" w:rsidRPr="00E7759E">
                  <w:t xml:space="preserve">Schroder </w:t>
                </w:r>
                <w:r w:rsidR="00027EFC">
                  <w:t xml:space="preserve">ISF* </w:t>
                </w:r>
                <w:r w:rsidR="00DA12D0">
                  <w:t>Global Multi-Asset</w:t>
                </w:r>
                <w:r w:rsidR="00B92F24">
                  <w:t xml:space="preserve"> </w:t>
                </w:r>
                <w:r w:rsidR="00BB07CC">
                  <w:t>Income</w:t>
                </w:r>
              </w:sdtContent>
            </w:sdt>
          </w:p>
          <w:p w14:paraId="43E8A2EB" w14:textId="59491919" w:rsidR="00E7759E" w:rsidRPr="00E7759E" w:rsidRDefault="00FE33D9" w:rsidP="00566E6B">
            <w:pPr>
              <w:pStyle w:val="B17MastheadSmallSubtitle"/>
            </w:pPr>
            <w:sdt>
              <w:sdtPr>
                <w:alias w:val="Publish Date"/>
                <w:tag w:val=""/>
                <w:id w:val="799345660"/>
                <w:placeholder>
                  <w:docPart w:val="E563165943CE4268B6F751FB579E68CE"/>
                </w:placeholder>
                <w:dataBinding w:prefixMappings="xmlns:ns0='http://schemas.microsoft.com/office/2006/coverPageProps' " w:xpath="/ns0:CoverPageProperties[1]/ns0:PublishDate[1]" w:storeItemID="{55AF091B-3C7A-41E3-B477-F2FDAA23CFDA}"/>
                <w:date w:fullDate="2022-08-01T00:00:00Z">
                  <w:dateFormat w:val="dd/MM/yyyy"/>
                  <w:lid w:val="en-GB"/>
                  <w:storeMappedDataAs w:val="text"/>
                  <w:calendar w:val="gregorian"/>
                </w:date>
              </w:sdtPr>
              <w:sdtEndPr/>
              <w:sdtContent>
                <w:r w:rsidR="009B38B8">
                  <w:t xml:space="preserve">Fund Managers: Remi Olu-Pitan, Dorian Carrell | Fund update: </w:t>
                </w:r>
                <w:r w:rsidR="00A7537D">
                  <w:t>August</w:t>
                </w:r>
                <w:r w:rsidR="005858F0">
                  <w:t xml:space="preserve"> </w:t>
                </w:r>
                <w:r w:rsidR="009B38B8">
                  <w:t>2022</w:t>
                </w:r>
              </w:sdtContent>
            </w:sdt>
          </w:p>
        </w:tc>
      </w:tr>
    </w:tbl>
    <w:p w14:paraId="59EBF55D" w14:textId="77AF2C30" w:rsidR="000740AD" w:rsidRPr="000740AD" w:rsidRDefault="000740AD" w:rsidP="000740AD">
      <w:pPr>
        <w:pStyle w:val="B17BodyText"/>
        <w:sectPr w:rsidR="000740AD" w:rsidRPr="000740AD" w:rsidSect="00B01F62">
          <w:footerReference w:type="even" r:id="rId9"/>
          <w:footerReference w:type="default" r:id="rId10"/>
          <w:headerReference w:type="first" r:id="rId11"/>
          <w:footerReference w:type="first" r:id="rId12"/>
          <w:type w:val="continuous"/>
          <w:pgSz w:w="11906" w:h="16838" w:code="9"/>
          <w:pgMar w:top="624" w:right="992" w:bottom="851" w:left="992" w:header="709" w:footer="284" w:gutter="0"/>
          <w:cols w:space="284"/>
          <w:titlePg/>
          <w:docGrid w:linePitch="360"/>
        </w:sectPr>
      </w:pPr>
    </w:p>
    <w:p w14:paraId="27B67AC1" w14:textId="5717F405" w:rsidR="003C4151" w:rsidRPr="001C3AF8" w:rsidRDefault="00AE2132" w:rsidP="00A03BA5">
      <w:pPr>
        <w:pStyle w:val="B17SectionHeading14ptUnderscore"/>
        <w:spacing w:before="360"/>
        <w:ind w:left="-142"/>
        <w:rPr>
          <w:sz w:val="22"/>
          <w:szCs w:val="20"/>
        </w:rPr>
      </w:pPr>
      <w:r w:rsidRPr="001C3AF8">
        <w:rPr>
          <w:sz w:val="22"/>
          <w:szCs w:val="20"/>
        </w:rPr>
        <w:t>Performance overview</w:t>
      </w:r>
    </w:p>
    <w:p w14:paraId="01A78072" w14:textId="77777777" w:rsidR="006E2011" w:rsidRPr="00F05692" w:rsidRDefault="006E2011" w:rsidP="00722951">
      <w:pPr>
        <w:pStyle w:val="B17BulletedtextRegular"/>
        <w:ind w:left="142" w:hanging="284"/>
        <w:rPr>
          <w:spacing w:val="4"/>
          <w:sz w:val="19"/>
          <w:szCs w:val="19"/>
        </w:rPr>
      </w:pPr>
      <w:r w:rsidRPr="00722951">
        <w:rPr>
          <w:spacing w:val="4"/>
          <w:sz w:val="19"/>
          <w:szCs w:val="19"/>
        </w:rPr>
        <w:t xml:space="preserve">Equity markets drifted higher over the first 2 weeks of the month despite the ongoing energy crisis in Europe, and an eagerly awaited speech in Jackson Hole from the US Federal Reserve chairman Jerome Powell. </w:t>
      </w:r>
    </w:p>
    <w:p w14:paraId="01FE1685" w14:textId="77777777" w:rsidR="00F05692" w:rsidRPr="00F05692" w:rsidRDefault="006E2011" w:rsidP="00722951">
      <w:pPr>
        <w:pStyle w:val="B17BulletedtextRegular"/>
        <w:ind w:left="142" w:hanging="284"/>
        <w:rPr>
          <w:spacing w:val="4"/>
          <w:sz w:val="19"/>
          <w:szCs w:val="19"/>
        </w:rPr>
      </w:pPr>
      <w:r w:rsidRPr="00722951">
        <w:rPr>
          <w:spacing w:val="4"/>
          <w:sz w:val="19"/>
          <w:szCs w:val="19"/>
        </w:rPr>
        <w:t xml:space="preserve">While much of Powell's speech was not new, he re-emphasised the determination of the Fed to bring inflation under control - 'we must keep at it until the job is done'  and monetary policy would be tight 'for some time'. </w:t>
      </w:r>
    </w:p>
    <w:p w14:paraId="56132BBE" w14:textId="58E5C687" w:rsidR="006E2011" w:rsidRPr="00F05692" w:rsidRDefault="006E2011" w:rsidP="00722951">
      <w:pPr>
        <w:pStyle w:val="B17BulletedtextRegular"/>
        <w:ind w:left="142" w:hanging="284"/>
        <w:rPr>
          <w:spacing w:val="4"/>
          <w:sz w:val="19"/>
          <w:szCs w:val="19"/>
        </w:rPr>
      </w:pPr>
      <w:r w:rsidRPr="00722951">
        <w:rPr>
          <w:spacing w:val="4"/>
          <w:sz w:val="19"/>
          <w:szCs w:val="19"/>
        </w:rPr>
        <w:t xml:space="preserve">Markets bristled at the hawkish tone with equity and bond indices ending the month in negative territory. </w:t>
      </w:r>
    </w:p>
    <w:p w14:paraId="731784A1" w14:textId="7D50FCA8" w:rsidR="006E2011" w:rsidRPr="00F05692" w:rsidRDefault="00D34F1B" w:rsidP="00722951">
      <w:pPr>
        <w:pStyle w:val="B17BulletedtextRegular"/>
        <w:ind w:left="142" w:hanging="284"/>
        <w:rPr>
          <w:spacing w:val="4"/>
          <w:sz w:val="19"/>
          <w:szCs w:val="19"/>
        </w:rPr>
      </w:pPr>
      <w:r w:rsidRPr="00722951">
        <w:rPr>
          <w:spacing w:val="4"/>
          <w:sz w:val="19"/>
          <w:szCs w:val="19"/>
        </w:rPr>
        <w:t xml:space="preserve">Despite broad market weakness, the Fund’s positioning provided some </w:t>
      </w:r>
      <w:r w:rsidR="006E2011" w:rsidRPr="00722951">
        <w:rPr>
          <w:spacing w:val="4"/>
          <w:sz w:val="19"/>
          <w:szCs w:val="19"/>
        </w:rPr>
        <w:t>insulat</w:t>
      </w:r>
      <w:r w:rsidRPr="00722951">
        <w:rPr>
          <w:spacing w:val="4"/>
          <w:sz w:val="19"/>
          <w:szCs w:val="19"/>
        </w:rPr>
        <w:t xml:space="preserve">ion from market </w:t>
      </w:r>
      <w:r w:rsidR="006E2011" w:rsidRPr="00722951">
        <w:rPr>
          <w:spacing w:val="4"/>
          <w:sz w:val="19"/>
          <w:szCs w:val="19"/>
        </w:rPr>
        <w:t xml:space="preserve">declines across equity and credit markets. </w:t>
      </w:r>
    </w:p>
    <w:p w14:paraId="7CCE80B8" w14:textId="6FBF6867" w:rsidR="002B6A22" w:rsidRPr="00391C15" w:rsidRDefault="002B6A22" w:rsidP="005858F0">
      <w:pPr>
        <w:pStyle w:val="B17BulletedtextRegular"/>
        <w:numPr>
          <w:ilvl w:val="0"/>
          <w:numId w:val="0"/>
        </w:numPr>
        <w:ind w:left="425"/>
        <w:rPr>
          <w:spacing w:val="4"/>
          <w:szCs w:val="18"/>
        </w:rPr>
      </w:pPr>
      <w:r w:rsidRPr="002B6A22">
        <w:rPr>
          <w:spacing w:val="4"/>
          <w:szCs w:val="18"/>
        </w:rPr>
        <w:t xml:space="preserve">  </w:t>
      </w:r>
    </w:p>
    <w:p w14:paraId="250DF386" w14:textId="571FAC09" w:rsidR="00AE2132" w:rsidRPr="001C3AF8" w:rsidRDefault="00AE2132" w:rsidP="0069744A">
      <w:pPr>
        <w:pStyle w:val="B17SectionHeading14ptUnderscore"/>
        <w:ind w:left="-142" w:right="-143"/>
        <w:rPr>
          <w:sz w:val="22"/>
          <w:szCs w:val="20"/>
        </w:rPr>
      </w:pPr>
      <w:r w:rsidRPr="001C3AF8">
        <w:rPr>
          <w:sz w:val="22"/>
          <w:szCs w:val="20"/>
        </w:rPr>
        <w:t>Drivers of fund performance</w:t>
      </w:r>
    </w:p>
    <w:p w14:paraId="6B79B3D2" w14:textId="525E342C" w:rsidR="006A0A4F" w:rsidRDefault="006A0A4F" w:rsidP="002F527E">
      <w:pPr>
        <w:pStyle w:val="B17BulletedtextRegular"/>
        <w:ind w:left="142" w:right="-142" w:hanging="284"/>
        <w:rPr>
          <w:spacing w:val="4"/>
          <w:sz w:val="19"/>
          <w:szCs w:val="19"/>
        </w:rPr>
      </w:pPr>
      <w:r>
        <w:rPr>
          <w:spacing w:val="4"/>
          <w:sz w:val="19"/>
          <w:szCs w:val="19"/>
        </w:rPr>
        <w:t>The Fund was weaker in what was a challenging month for markets.</w:t>
      </w:r>
    </w:p>
    <w:p w14:paraId="27112D37" w14:textId="0C491A11" w:rsidR="00D72959" w:rsidRPr="00F05692" w:rsidRDefault="00D72959" w:rsidP="002F527E">
      <w:pPr>
        <w:pStyle w:val="B17BulletedtextRegular"/>
        <w:ind w:left="142" w:right="-142" w:hanging="284"/>
        <w:rPr>
          <w:spacing w:val="4"/>
          <w:sz w:val="19"/>
          <w:szCs w:val="19"/>
        </w:rPr>
      </w:pPr>
      <w:r w:rsidRPr="00F05692">
        <w:rPr>
          <w:spacing w:val="4"/>
          <w:sz w:val="19"/>
          <w:szCs w:val="19"/>
        </w:rPr>
        <w:t xml:space="preserve">Equities were the largest detractor, with economically sensitive areas such as technology, industrials and consumer discretionary lagging most. </w:t>
      </w:r>
    </w:p>
    <w:p w14:paraId="01020E8C" w14:textId="546D053E" w:rsidR="00A2265E" w:rsidRPr="00F05692" w:rsidRDefault="00015AE0" w:rsidP="00015AE0">
      <w:pPr>
        <w:pStyle w:val="B17BulletedtextRegular"/>
        <w:ind w:left="142" w:right="-142" w:hanging="284"/>
        <w:rPr>
          <w:spacing w:val="4"/>
          <w:sz w:val="19"/>
          <w:szCs w:val="19"/>
        </w:rPr>
      </w:pPr>
      <w:r w:rsidRPr="00F05692">
        <w:rPr>
          <w:spacing w:val="4"/>
          <w:sz w:val="19"/>
          <w:szCs w:val="19"/>
        </w:rPr>
        <w:t>Income generating assets were mixed. Preferred securities ended flat, providing</w:t>
      </w:r>
      <w:r w:rsidR="008B701C" w:rsidRPr="00F05692">
        <w:rPr>
          <w:spacing w:val="4"/>
          <w:sz w:val="19"/>
          <w:szCs w:val="19"/>
        </w:rPr>
        <w:t xml:space="preserve"> useful </w:t>
      </w:r>
      <w:r w:rsidRPr="00F05692">
        <w:rPr>
          <w:spacing w:val="4"/>
          <w:sz w:val="19"/>
          <w:szCs w:val="19"/>
        </w:rPr>
        <w:t>diversification over the month</w:t>
      </w:r>
      <w:r w:rsidR="008B701C" w:rsidRPr="00F05692">
        <w:rPr>
          <w:spacing w:val="4"/>
          <w:sz w:val="19"/>
          <w:szCs w:val="19"/>
        </w:rPr>
        <w:t>, where investment grade and high yield corporates fell in line with broader markets.</w:t>
      </w:r>
    </w:p>
    <w:p w14:paraId="35C80D31" w14:textId="370B19B8" w:rsidR="00F05692" w:rsidRPr="006A0A4F" w:rsidRDefault="008B701C" w:rsidP="006A0A4F">
      <w:pPr>
        <w:pStyle w:val="B17BulletedtextRegular"/>
        <w:ind w:left="142" w:right="-142" w:hanging="284"/>
        <w:rPr>
          <w:spacing w:val="4"/>
          <w:sz w:val="19"/>
          <w:szCs w:val="19"/>
        </w:rPr>
      </w:pPr>
      <w:r w:rsidRPr="00F05692">
        <w:rPr>
          <w:spacing w:val="4"/>
          <w:sz w:val="19"/>
          <w:szCs w:val="19"/>
        </w:rPr>
        <w:t>Equity and duration hedging positions were also able to provide a cushion to broader market falls.</w:t>
      </w:r>
    </w:p>
    <w:p w14:paraId="5C142452" w14:textId="1F3ACA21" w:rsidR="00AE2132" w:rsidRPr="001C3AF8" w:rsidRDefault="0055417C" w:rsidP="00A2265E">
      <w:pPr>
        <w:pStyle w:val="B17SectionHeading14ptUnderscore"/>
        <w:spacing w:before="280"/>
        <w:ind w:left="284" w:right="-142" w:hanging="284"/>
        <w:rPr>
          <w:sz w:val="22"/>
          <w:szCs w:val="20"/>
        </w:rPr>
      </w:pPr>
      <w:r w:rsidRPr="001C3AF8">
        <w:rPr>
          <w:sz w:val="22"/>
          <w:szCs w:val="20"/>
        </w:rPr>
        <w:t>Portfolio activity</w:t>
      </w:r>
    </w:p>
    <w:p w14:paraId="66A12E82" w14:textId="10EC346C" w:rsidR="00245DFB" w:rsidRDefault="00D72959" w:rsidP="00F05692">
      <w:pPr>
        <w:pStyle w:val="B17BulletedtextRegular"/>
        <w:ind w:left="142" w:right="-142" w:hanging="284"/>
        <w:rPr>
          <w:spacing w:val="4"/>
          <w:sz w:val="19"/>
          <w:szCs w:val="19"/>
        </w:rPr>
      </w:pPr>
      <w:r w:rsidRPr="00F05692">
        <w:rPr>
          <w:spacing w:val="4"/>
          <w:sz w:val="19"/>
          <w:szCs w:val="19"/>
        </w:rPr>
        <w:t>From an asset allocation perspective, we shifted some of our core global equity strategy into the US, and reduced the portfolio’s sensitivity to interest rates, with duration lower at 2.0 years.</w:t>
      </w:r>
    </w:p>
    <w:p w14:paraId="5CCBD5E3" w14:textId="77777777" w:rsidR="00F05692" w:rsidRPr="00F05692" w:rsidRDefault="00F05692" w:rsidP="00F05692">
      <w:pPr>
        <w:pStyle w:val="B17BulletedtextRegular"/>
        <w:numPr>
          <w:ilvl w:val="0"/>
          <w:numId w:val="0"/>
        </w:numPr>
        <w:ind w:left="284" w:right="-284"/>
        <w:rPr>
          <w:spacing w:val="4"/>
          <w:sz w:val="19"/>
          <w:szCs w:val="19"/>
        </w:rPr>
      </w:pPr>
    </w:p>
    <w:p w14:paraId="6267D35A" w14:textId="26332ABE" w:rsidR="00AE2132" w:rsidRPr="001C3AF8" w:rsidRDefault="00782786" w:rsidP="00A03BA5">
      <w:pPr>
        <w:pStyle w:val="B17SectionHeading14ptUnderscore"/>
        <w:spacing w:before="340" w:line="240" w:lineRule="auto"/>
        <w:ind w:left="284" w:right="-142" w:hanging="284"/>
        <w:rPr>
          <w:sz w:val="22"/>
          <w:szCs w:val="20"/>
        </w:rPr>
      </w:pPr>
      <w:r w:rsidRPr="001C3AF8">
        <w:rPr>
          <w:sz w:val="22"/>
          <w:szCs w:val="20"/>
        </w:rPr>
        <w:t>Outlook/p</w:t>
      </w:r>
      <w:r w:rsidR="00AE2132" w:rsidRPr="001C3AF8">
        <w:rPr>
          <w:sz w:val="22"/>
          <w:szCs w:val="20"/>
        </w:rPr>
        <w:t>ositioning</w:t>
      </w:r>
    </w:p>
    <w:p w14:paraId="50837AAE" w14:textId="1E3091FE" w:rsidR="00015AE0" w:rsidRPr="00F05692" w:rsidRDefault="00015AE0" w:rsidP="00015AE0">
      <w:pPr>
        <w:pStyle w:val="B17BulletedtextRegular"/>
        <w:ind w:left="284" w:hanging="284"/>
        <w:rPr>
          <w:spacing w:val="4"/>
          <w:sz w:val="19"/>
          <w:szCs w:val="19"/>
        </w:rPr>
      </w:pPr>
      <w:r w:rsidRPr="00F05692">
        <w:rPr>
          <w:spacing w:val="4"/>
          <w:sz w:val="19"/>
          <w:szCs w:val="19"/>
        </w:rPr>
        <w:t xml:space="preserve">It is often said 'Don't Fight the Fed' and Jerome Powell's statement at Jackson Hole should no longer leave us in any doubt; global central banks, led by the Fed, will continue raising rates until inflation is under control. </w:t>
      </w:r>
    </w:p>
    <w:p w14:paraId="10260AF2" w14:textId="7472D5BC" w:rsidR="00015AE0" w:rsidRPr="00F05692" w:rsidRDefault="00015AE0" w:rsidP="00015AE0">
      <w:pPr>
        <w:pStyle w:val="B17BulletedtextRegular"/>
        <w:ind w:left="284" w:hanging="284"/>
        <w:rPr>
          <w:spacing w:val="4"/>
          <w:sz w:val="19"/>
          <w:szCs w:val="19"/>
        </w:rPr>
      </w:pPr>
      <w:r w:rsidRPr="00F05692">
        <w:rPr>
          <w:spacing w:val="4"/>
          <w:sz w:val="19"/>
          <w:szCs w:val="19"/>
        </w:rPr>
        <w:t xml:space="preserve">This was consistent with our view, and had led to our cautious positioning, particularly with regards to duration. </w:t>
      </w:r>
    </w:p>
    <w:p w14:paraId="185634E0" w14:textId="01004038" w:rsidR="00015AE0" w:rsidRPr="00F05692" w:rsidRDefault="00015AE0" w:rsidP="002E2193">
      <w:pPr>
        <w:pStyle w:val="B17BulletedtextRegular"/>
        <w:ind w:left="284" w:hanging="284"/>
        <w:rPr>
          <w:spacing w:val="4"/>
          <w:sz w:val="19"/>
          <w:szCs w:val="19"/>
        </w:rPr>
      </w:pPr>
      <w:r w:rsidRPr="00F05692">
        <w:rPr>
          <w:spacing w:val="4"/>
          <w:sz w:val="19"/>
          <w:szCs w:val="19"/>
        </w:rPr>
        <w:t xml:space="preserve">Despite the wider US economy remaining robust for now, we are becoming increasingly concerned about recessionary risks, recognising that for the Fed to deliver a significant reduction in inflation there will most likely need to be a significant fall in growth. Elsewhere, the outlook for Europe appears to hinge upon an easing of the energy crisis and the political will to cushion consumers from sharp price increases. </w:t>
      </w:r>
    </w:p>
    <w:p w14:paraId="41638A7D" w14:textId="4C24DFCA" w:rsidR="00400377" w:rsidRPr="0069744A" w:rsidRDefault="00015AE0" w:rsidP="002E2193">
      <w:pPr>
        <w:pStyle w:val="B17BulletedtextRegular"/>
        <w:ind w:left="284" w:hanging="284"/>
        <w:rPr>
          <w:spacing w:val="4"/>
          <w:sz w:val="17"/>
          <w:szCs w:val="17"/>
        </w:rPr>
      </w:pPr>
      <w:r w:rsidRPr="00F05692">
        <w:rPr>
          <w:spacing w:val="4"/>
          <w:sz w:val="19"/>
          <w:szCs w:val="19"/>
        </w:rPr>
        <w:t>Overall we remain defensively positioned. Asset allocation was broadly unchanged over the month, however at the margin we have tilted our equity exposure in favour of areas where we see a window of opportunity. This has led us to favour the US as we believe it could be more resilient to recessionary fears in the near term</w:t>
      </w:r>
      <w:r w:rsidRPr="00015AE0">
        <w:rPr>
          <w:spacing w:val="4"/>
          <w:szCs w:val="18"/>
        </w:rPr>
        <w:t>.</w:t>
      </w:r>
      <w:r w:rsidR="00726B08" w:rsidRPr="00015AE0">
        <w:rPr>
          <w:spacing w:val="4"/>
          <w:szCs w:val="18"/>
        </w:rPr>
        <w:t xml:space="preserve"> </w:t>
      </w:r>
      <w:r w:rsidR="002B6A22" w:rsidRPr="00015AE0">
        <w:rPr>
          <w:spacing w:val="4"/>
          <w:szCs w:val="18"/>
        </w:rPr>
        <w:t xml:space="preserve"> </w:t>
      </w:r>
      <w:r w:rsidR="002B6A22" w:rsidRPr="002B6A22">
        <w:rPr>
          <w:spacing w:val="4"/>
        </w:rPr>
        <w:t xml:space="preserve">    </w:t>
      </w:r>
      <w:r w:rsidR="00400377" w:rsidRPr="0069744A">
        <w:rPr>
          <w:spacing w:val="4"/>
          <w:sz w:val="17"/>
          <w:szCs w:val="17"/>
        </w:rPr>
        <w:br w:type="page"/>
      </w:r>
    </w:p>
    <w:p w14:paraId="2ED14EA5" w14:textId="54EC45BA" w:rsidR="00AE2132" w:rsidRDefault="007076AF" w:rsidP="007D614B">
      <w:pPr>
        <w:pStyle w:val="B17SectionHeading14ptUnderscore"/>
        <w:spacing w:before="140"/>
        <w:ind w:right="-142"/>
        <w:rPr>
          <w:sz w:val="22"/>
          <w:szCs w:val="20"/>
        </w:rPr>
      </w:pPr>
      <w:r>
        <w:rPr>
          <w:noProof/>
          <w:sz w:val="22"/>
          <w:szCs w:val="20"/>
        </w:rPr>
        <w:lastRenderedPageBreak/>
        <mc:AlternateContent>
          <mc:Choice Requires="wps">
            <w:drawing>
              <wp:anchor distT="0" distB="0" distL="114300" distR="114300" simplePos="0" relativeHeight="251659264" behindDoc="0" locked="0" layoutInCell="1" allowOverlap="1" wp14:anchorId="073BDD38" wp14:editId="0DE750CB">
                <wp:simplePos x="0" y="0"/>
                <wp:positionH relativeFrom="column">
                  <wp:posOffset>21590</wp:posOffset>
                </wp:positionH>
                <wp:positionV relativeFrom="paragraph">
                  <wp:posOffset>212931</wp:posOffset>
                </wp:positionV>
                <wp:extent cx="63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3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0AAFF2"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6.75pt" to="503.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AGtwEAAMMDAAAOAAAAZHJzL2Uyb0RvYy54bWysU8GOEzEMvSPxD1HudKaLdk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NDLWymC8jyix0zK&#10;HsYsdhgCC4gkbotOU0wdh+/Cni5einsqpGdDvnyZjpirtqdFW5iz0Hx59/oNz4tHoK9vzTMwUsrv&#10;Ab0oh146Gwpt1anjh5S5GIdeQ9gpjZxL11M+OSjBLnwGw1S42Lqi6xLBzpE4Kh6/0hpCXhcqnK9G&#10;F5ixzi3A9s/AS3yBQl2wvwEviFoZQ17A3gak31XP87Vlc46/KnDmXSR4wuFUh1Kl4U2pDC9bXVbx&#10;R7/Cn/+97XcAAAD//wMAUEsDBBQABgAIAAAAIQCYZ8Vv3gAAAAgBAAAPAAAAZHJzL2Rvd25yZXYu&#10;eG1sTI9BS8NAEIXvQv/DMgUvYjfaRmrMpqhQerBS2vgDttkxCWZnQ3aTpv56p3jQ0zDzHu99k65G&#10;24gBO187UnA3i0AgFc7UVCr4yNe3SxA+aDK6cYQKzuhhlU2uUp0Yd6I9DodQCg4hn2gFVQhtIqUv&#10;KrTaz1yLxNqn66wOvHalNJ0+cbht5H0UPUira+KGSrf4WmHxdeitgs36Bd/ic18uTLzJb4Z8+/69&#10;Wyp1PR2fn0AEHMOfGS74jA4ZMx1dT8aLRsF8wUYe8xjEReayRxDH34vMUvn/gewHAAD//wMAUEsB&#10;Ai0AFAAGAAgAAAAhALaDOJL+AAAA4QEAABMAAAAAAAAAAAAAAAAAAAAAAFtDb250ZW50X1R5cGVz&#10;XS54bWxQSwECLQAUAAYACAAAACEAOP0h/9YAAACUAQAACwAAAAAAAAAAAAAAAAAvAQAAX3JlbHMv&#10;LnJlbHNQSwECLQAUAAYACAAAACEAKw5QBrcBAADDAwAADgAAAAAAAAAAAAAAAAAuAgAAZHJzL2Uy&#10;b0RvYy54bWxQSwECLQAUAAYACAAAACEAmGfFb94AAAAIAQAADwAAAAAAAAAAAAAAAAARBAAAZHJz&#10;L2Rvd25yZXYueG1sUEsFBgAAAAAEAAQA8wAAABwFAAAAAA==&#10;" strokecolor="#002759 [3044]"/>
            </w:pict>
          </mc:Fallback>
        </mc:AlternateContent>
      </w:r>
      <w:r w:rsidR="00AE2132" w:rsidRPr="00A25177">
        <w:rPr>
          <w:sz w:val="22"/>
          <w:szCs w:val="20"/>
        </w:rPr>
        <w:t>Calendar year performance (%)</w:t>
      </w:r>
    </w:p>
    <w:tbl>
      <w:tblPr>
        <w:tblStyle w:val="SchrodersTable"/>
        <w:tblW w:w="5000" w:type="pct"/>
        <w:tblInd w:w="0" w:type="dxa"/>
        <w:tblLayout w:type="fixed"/>
        <w:tblLook w:val="0620" w:firstRow="1" w:lastRow="0" w:firstColumn="0" w:lastColumn="0" w:noHBand="1" w:noVBand="1"/>
      </w:tblPr>
      <w:tblGrid>
        <w:gridCol w:w="828"/>
        <w:gridCol w:w="1284"/>
        <w:gridCol w:w="1284"/>
        <w:gridCol w:w="1281"/>
      </w:tblGrid>
      <w:tr w:rsidR="00BF1F6D" w:rsidRPr="00EE44AA" w14:paraId="24D62B9B" w14:textId="6C5EACD8" w:rsidTr="00400377">
        <w:trPr>
          <w:cnfStyle w:val="100000000000" w:firstRow="1" w:lastRow="0" w:firstColumn="0" w:lastColumn="0" w:oddVBand="0" w:evenVBand="0" w:oddHBand="0" w:evenHBand="0" w:firstRowFirstColumn="0" w:firstRowLastColumn="0" w:lastRowFirstColumn="0" w:lastRowLastColumn="0"/>
          <w:trHeight w:val="170"/>
        </w:trPr>
        <w:tc>
          <w:tcPr>
            <w:tcW w:w="885" w:type="pct"/>
          </w:tcPr>
          <w:p w14:paraId="1E900359" w14:textId="593777FF" w:rsidR="00BF1F6D" w:rsidRPr="00EE44AA" w:rsidRDefault="00BF1F6D" w:rsidP="00BF1F6D">
            <w:pPr>
              <w:pStyle w:val="B17TableText"/>
              <w:spacing w:before="0" w:after="0"/>
              <w:jc w:val="center"/>
            </w:pPr>
            <w:r w:rsidRPr="00EE44AA">
              <w:t>Year</w:t>
            </w:r>
          </w:p>
        </w:tc>
        <w:tc>
          <w:tcPr>
            <w:tcW w:w="1373" w:type="pct"/>
          </w:tcPr>
          <w:p w14:paraId="5ECB3D53" w14:textId="77777777" w:rsidR="00BF1F6D" w:rsidRDefault="00BF1F6D" w:rsidP="00BF1F6D">
            <w:pPr>
              <w:pStyle w:val="B17TableText"/>
              <w:spacing w:before="0" w:after="0"/>
              <w:jc w:val="center"/>
              <w:rPr>
                <w:b w:val="0"/>
              </w:rPr>
            </w:pPr>
            <w:r w:rsidRPr="00EE44AA">
              <w:t>Fund Net</w:t>
            </w:r>
          </w:p>
          <w:p w14:paraId="15DD40E1" w14:textId="481C8279" w:rsidR="00BF1F6D" w:rsidRPr="00EE44AA" w:rsidRDefault="00BF1F6D" w:rsidP="00BF1F6D">
            <w:pPr>
              <w:pStyle w:val="B17TableText"/>
              <w:spacing w:before="0" w:after="0"/>
              <w:jc w:val="center"/>
            </w:pPr>
            <w:r>
              <w:t>A Acc</w:t>
            </w:r>
          </w:p>
        </w:tc>
        <w:tc>
          <w:tcPr>
            <w:tcW w:w="1373" w:type="pct"/>
          </w:tcPr>
          <w:p w14:paraId="7F511489" w14:textId="77777777" w:rsidR="00BF1F6D" w:rsidRDefault="00BF1F6D" w:rsidP="00BF1F6D">
            <w:pPr>
              <w:pStyle w:val="B17TableText"/>
              <w:spacing w:before="0" w:after="0"/>
              <w:jc w:val="center"/>
              <w:rPr>
                <w:b w:val="0"/>
              </w:rPr>
            </w:pPr>
            <w:r>
              <w:t>Fund Net</w:t>
            </w:r>
          </w:p>
          <w:p w14:paraId="1F54E25C" w14:textId="7D27C7BA" w:rsidR="00BF1F6D" w:rsidRPr="00EE44AA" w:rsidRDefault="00BF1F6D" w:rsidP="00BF1F6D">
            <w:pPr>
              <w:pStyle w:val="B17TableText"/>
              <w:spacing w:before="0" w:after="0"/>
              <w:jc w:val="center"/>
            </w:pPr>
            <w:r>
              <w:t>C Acc</w:t>
            </w:r>
          </w:p>
        </w:tc>
        <w:tc>
          <w:tcPr>
            <w:tcW w:w="1369" w:type="pct"/>
          </w:tcPr>
          <w:p w14:paraId="0719C578" w14:textId="454F774A" w:rsidR="00BF1F6D" w:rsidRPr="00EE44AA" w:rsidRDefault="00BF1F6D" w:rsidP="00BF1F6D">
            <w:pPr>
              <w:pStyle w:val="B17TableText"/>
              <w:spacing w:before="0" w:after="0"/>
              <w:jc w:val="center"/>
            </w:pPr>
            <w:r>
              <w:t>Comparator</w:t>
            </w:r>
          </w:p>
        </w:tc>
      </w:tr>
      <w:tr w:rsidR="00BF1F6D" w:rsidRPr="00EE44AA" w14:paraId="23CA2AB5" w14:textId="02B94EC2" w:rsidTr="00400377">
        <w:trPr>
          <w:trHeight w:val="170"/>
        </w:trPr>
        <w:tc>
          <w:tcPr>
            <w:tcW w:w="885" w:type="pct"/>
            <w:vAlign w:val="top"/>
          </w:tcPr>
          <w:p w14:paraId="3BDEF843" w14:textId="3A4D975A" w:rsidR="00BF1F6D" w:rsidRPr="00EE44AA" w:rsidRDefault="00BF1F6D" w:rsidP="00BF1F6D">
            <w:pPr>
              <w:pStyle w:val="B17TableText"/>
              <w:spacing w:before="0" w:after="0"/>
              <w:jc w:val="center"/>
            </w:pPr>
            <w:r w:rsidRPr="00EE44AA">
              <w:t>2021</w:t>
            </w:r>
          </w:p>
        </w:tc>
        <w:tc>
          <w:tcPr>
            <w:tcW w:w="1373" w:type="pct"/>
            <w:vAlign w:val="top"/>
          </w:tcPr>
          <w:p w14:paraId="73E6FC7A" w14:textId="55FACB0A" w:rsidR="00BF1F6D" w:rsidRPr="00EE44AA" w:rsidRDefault="00BF1F6D" w:rsidP="00BF1F6D">
            <w:pPr>
              <w:pStyle w:val="B17TableText"/>
              <w:spacing w:before="0" w:after="0"/>
              <w:jc w:val="center"/>
            </w:pPr>
            <w:r w:rsidRPr="00EE44AA">
              <w:t>4.6</w:t>
            </w:r>
          </w:p>
        </w:tc>
        <w:tc>
          <w:tcPr>
            <w:tcW w:w="1373" w:type="pct"/>
          </w:tcPr>
          <w:p w14:paraId="49AF2DEF" w14:textId="055900B9" w:rsidR="00BF1F6D" w:rsidRPr="00EE44AA" w:rsidRDefault="00BF1F6D" w:rsidP="00BF1F6D">
            <w:pPr>
              <w:pStyle w:val="B17TableText"/>
              <w:spacing w:before="0" w:after="0"/>
              <w:jc w:val="center"/>
            </w:pPr>
            <w:r>
              <w:t>5.2</w:t>
            </w:r>
          </w:p>
        </w:tc>
        <w:tc>
          <w:tcPr>
            <w:tcW w:w="1369" w:type="pct"/>
          </w:tcPr>
          <w:p w14:paraId="1A0F2ADE" w14:textId="06420665" w:rsidR="00BF1F6D" w:rsidRPr="00EE44AA" w:rsidRDefault="00952B6D" w:rsidP="00BF1F6D">
            <w:pPr>
              <w:pStyle w:val="B17TableText"/>
              <w:spacing w:before="0" w:after="0"/>
              <w:jc w:val="center"/>
            </w:pPr>
            <w:r>
              <w:t>7.1</w:t>
            </w:r>
          </w:p>
        </w:tc>
      </w:tr>
      <w:tr w:rsidR="00BF1F6D" w:rsidRPr="00EE44AA" w14:paraId="3F4FAEB8" w14:textId="52EC3794" w:rsidTr="00400377">
        <w:trPr>
          <w:trHeight w:val="170"/>
        </w:trPr>
        <w:tc>
          <w:tcPr>
            <w:tcW w:w="885" w:type="pct"/>
            <w:vAlign w:val="top"/>
          </w:tcPr>
          <w:p w14:paraId="4753AE6D" w14:textId="569A13A0" w:rsidR="00BF1F6D" w:rsidRPr="00EE44AA" w:rsidRDefault="00BF1F6D" w:rsidP="00BF1F6D">
            <w:pPr>
              <w:pStyle w:val="B17TableText"/>
              <w:spacing w:before="0" w:after="0"/>
              <w:jc w:val="center"/>
            </w:pPr>
            <w:r w:rsidRPr="00EE44AA">
              <w:t>2020</w:t>
            </w:r>
          </w:p>
        </w:tc>
        <w:tc>
          <w:tcPr>
            <w:tcW w:w="1373" w:type="pct"/>
            <w:vAlign w:val="top"/>
          </w:tcPr>
          <w:p w14:paraId="7057729F" w14:textId="5D3D2C5F" w:rsidR="00BF1F6D" w:rsidRPr="00EE44AA" w:rsidRDefault="00BF1F6D" w:rsidP="00BF1F6D">
            <w:pPr>
              <w:pStyle w:val="B17TableText"/>
              <w:spacing w:before="0" w:after="0"/>
              <w:jc w:val="center"/>
            </w:pPr>
            <w:r w:rsidRPr="00EE44AA">
              <w:t>2.8</w:t>
            </w:r>
          </w:p>
        </w:tc>
        <w:tc>
          <w:tcPr>
            <w:tcW w:w="1373" w:type="pct"/>
          </w:tcPr>
          <w:p w14:paraId="7920A7EA" w14:textId="427D75D3" w:rsidR="00BF1F6D" w:rsidRPr="00EE44AA" w:rsidRDefault="00BF1F6D" w:rsidP="00BF1F6D">
            <w:pPr>
              <w:pStyle w:val="B17TableText"/>
              <w:spacing w:before="0" w:after="0"/>
              <w:jc w:val="center"/>
            </w:pPr>
            <w:r>
              <w:t>3.4</w:t>
            </w:r>
          </w:p>
        </w:tc>
        <w:tc>
          <w:tcPr>
            <w:tcW w:w="1369" w:type="pct"/>
          </w:tcPr>
          <w:p w14:paraId="4B1D0AB2" w14:textId="2A0D5286" w:rsidR="00BF1F6D" w:rsidRPr="00EE44AA" w:rsidRDefault="00BF1F6D" w:rsidP="00BF1F6D">
            <w:pPr>
              <w:pStyle w:val="B17TableText"/>
              <w:spacing w:before="0" w:after="0"/>
              <w:jc w:val="center"/>
            </w:pPr>
            <w:r>
              <w:t>10</w:t>
            </w:r>
            <w:r w:rsidR="00952B6D">
              <w:t>.0</w:t>
            </w:r>
          </w:p>
        </w:tc>
      </w:tr>
      <w:tr w:rsidR="00BF1F6D" w:rsidRPr="00EE44AA" w14:paraId="457F99FA" w14:textId="34303804" w:rsidTr="00400377">
        <w:trPr>
          <w:trHeight w:val="170"/>
        </w:trPr>
        <w:tc>
          <w:tcPr>
            <w:tcW w:w="885" w:type="pct"/>
            <w:vAlign w:val="top"/>
          </w:tcPr>
          <w:p w14:paraId="6EEE9A37" w14:textId="2ED234AD" w:rsidR="00BF1F6D" w:rsidRPr="00EE44AA" w:rsidRDefault="00BF1F6D" w:rsidP="00BF1F6D">
            <w:pPr>
              <w:pStyle w:val="B17TableText"/>
              <w:spacing w:before="0" w:after="0"/>
              <w:jc w:val="center"/>
            </w:pPr>
            <w:r w:rsidRPr="00EE44AA">
              <w:t>2019</w:t>
            </w:r>
          </w:p>
        </w:tc>
        <w:tc>
          <w:tcPr>
            <w:tcW w:w="1373" w:type="pct"/>
          </w:tcPr>
          <w:p w14:paraId="529F13DC" w14:textId="75445F52" w:rsidR="00BF1F6D" w:rsidRPr="00EE44AA" w:rsidRDefault="00BF1F6D" w:rsidP="00BF1F6D">
            <w:pPr>
              <w:pStyle w:val="B17TableText"/>
              <w:spacing w:before="0" w:after="0"/>
              <w:jc w:val="center"/>
            </w:pPr>
            <w:r w:rsidRPr="00EE44AA">
              <w:t>12.2</w:t>
            </w:r>
          </w:p>
        </w:tc>
        <w:tc>
          <w:tcPr>
            <w:tcW w:w="1373" w:type="pct"/>
          </w:tcPr>
          <w:p w14:paraId="6CCE57A3" w14:textId="621DF777" w:rsidR="00BF1F6D" w:rsidRPr="00EE44AA" w:rsidRDefault="00BF1F6D" w:rsidP="00BF1F6D">
            <w:pPr>
              <w:pStyle w:val="B17TableText"/>
              <w:spacing w:before="0" w:after="0"/>
              <w:jc w:val="center"/>
            </w:pPr>
            <w:r>
              <w:t>12.9</w:t>
            </w:r>
          </w:p>
        </w:tc>
        <w:tc>
          <w:tcPr>
            <w:tcW w:w="1369" w:type="pct"/>
          </w:tcPr>
          <w:p w14:paraId="38E1B3C4" w14:textId="7138BEFF" w:rsidR="00BF1F6D" w:rsidRPr="00EE44AA" w:rsidRDefault="00BF1F6D" w:rsidP="00BF1F6D">
            <w:pPr>
              <w:pStyle w:val="B17TableText"/>
              <w:spacing w:before="0" w:after="0"/>
              <w:jc w:val="center"/>
            </w:pPr>
            <w:r>
              <w:t>17.5</w:t>
            </w:r>
          </w:p>
        </w:tc>
      </w:tr>
      <w:tr w:rsidR="00BF1F6D" w:rsidRPr="00EE44AA" w14:paraId="1CB2755C" w14:textId="45BA3687" w:rsidTr="00400377">
        <w:trPr>
          <w:trHeight w:val="170"/>
        </w:trPr>
        <w:tc>
          <w:tcPr>
            <w:tcW w:w="885" w:type="pct"/>
            <w:vAlign w:val="top"/>
          </w:tcPr>
          <w:p w14:paraId="4B42E1C3" w14:textId="1DFF2C94" w:rsidR="00BF1F6D" w:rsidRPr="00EE44AA" w:rsidRDefault="00BF1F6D" w:rsidP="00BF1F6D">
            <w:pPr>
              <w:pStyle w:val="B17TableText"/>
              <w:spacing w:before="0" w:after="0"/>
              <w:jc w:val="center"/>
            </w:pPr>
            <w:r w:rsidRPr="00EE44AA">
              <w:t>2018</w:t>
            </w:r>
          </w:p>
        </w:tc>
        <w:tc>
          <w:tcPr>
            <w:tcW w:w="1373" w:type="pct"/>
            <w:vAlign w:val="top"/>
          </w:tcPr>
          <w:p w14:paraId="5FDBDCCA" w14:textId="6DD44D74" w:rsidR="00BF1F6D" w:rsidRPr="00EE44AA" w:rsidRDefault="00BF1F6D" w:rsidP="00BF1F6D">
            <w:pPr>
              <w:pStyle w:val="B17TableText"/>
              <w:spacing w:before="0" w:after="0"/>
              <w:jc w:val="center"/>
            </w:pPr>
            <w:r w:rsidRPr="00EE44AA">
              <w:t>-5.4</w:t>
            </w:r>
          </w:p>
        </w:tc>
        <w:tc>
          <w:tcPr>
            <w:tcW w:w="1373" w:type="pct"/>
          </w:tcPr>
          <w:p w14:paraId="2E6978F0" w14:textId="32AB8BF0" w:rsidR="00BF1F6D" w:rsidRPr="00EE44AA" w:rsidRDefault="00BF1F6D" w:rsidP="00BF1F6D">
            <w:pPr>
              <w:pStyle w:val="B17TableText"/>
              <w:spacing w:before="0" w:after="0"/>
              <w:jc w:val="center"/>
            </w:pPr>
            <w:r>
              <w:t>-4.8</w:t>
            </w:r>
          </w:p>
        </w:tc>
        <w:tc>
          <w:tcPr>
            <w:tcW w:w="1369" w:type="pct"/>
          </w:tcPr>
          <w:p w14:paraId="13CAA818" w14:textId="743368A3" w:rsidR="00BF1F6D" w:rsidRPr="00EE44AA" w:rsidRDefault="00BF1F6D" w:rsidP="00BF1F6D">
            <w:pPr>
              <w:pStyle w:val="B17TableText"/>
              <w:spacing w:before="0" w:after="0"/>
              <w:jc w:val="center"/>
            </w:pPr>
            <w:r>
              <w:t>-</w:t>
            </w:r>
            <w:r w:rsidR="00952B6D">
              <w:t>2.9</w:t>
            </w:r>
          </w:p>
        </w:tc>
      </w:tr>
      <w:tr w:rsidR="00BF1F6D" w:rsidRPr="00EE44AA" w14:paraId="519D0B58" w14:textId="609F6C65" w:rsidTr="00400377">
        <w:trPr>
          <w:trHeight w:val="170"/>
        </w:trPr>
        <w:tc>
          <w:tcPr>
            <w:tcW w:w="885" w:type="pct"/>
            <w:vAlign w:val="top"/>
          </w:tcPr>
          <w:p w14:paraId="054D0D7D" w14:textId="61700534" w:rsidR="00BF1F6D" w:rsidRPr="00EE44AA" w:rsidRDefault="00BF1F6D" w:rsidP="00BF1F6D">
            <w:pPr>
              <w:pStyle w:val="B17TableText"/>
              <w:spacing w:before="0" w:after="0"/>
              <w:jc w:val="center"/>
            </w:pPr>
            <w:r w:rsidRPr="00EE44AA">
              <w:t>2017</w:t>
            </w:r>
          </w:p>
        </w:tc>
        <w:tc>
          <w:tcPr>
            <w:tcW w:w="1373" w:type="pct"/>
            <w:vAlign w:val="top"/>
          </w:tcPr>
          <w:p w14:paraId="780B1753" w14:textId="7209F414" w:rsidR="00BF1F6D" w:rsidRPr="00EE44AA" w:rsidRDefault="00BF1F6D" w:rsidP="00BF1F6D">
            <w:pPr>
              <w:pStyle w:val="B17TableText"/>
              <w:spacing w:before="0" w:after="0"/>
              <w:jc w:val="center"/>
            </w:pPr>
            <w:r w:rsidRPr="00EE44AA">
              <w:t>5.5</w:t>
            </w:r>
          </w:p>
        </w:tc>
        <w:tc>
          <w:tcPr>
            <w:tcW w:w="1373" w:type="pct"/>
          </w:tcPr>
          <w:p w14:paraId="0D1DD26C" w14:textId="7A244BC1" w:rsidR="00BF1F6D" w:rsidRPr="00EE44AA" w:rsidRDefault="00BF1F6D" w:rsidP="00BF1F6D">
            <w:pPr>
              <w:pStyle w:val="B17TableText"/>
              <w:spacing w:before="0" w:after="0"/>
              <w:jc w:val="center"/>
            </w:pPr>
            <w:r>
              <w:t>6.1</w:t>
            </w:r>
          </w:p>
        </w:tc>
        <w:tc>
          <w:tcPr>
            <w:tcW w:w="1369" w:type="pct"/>
          </w:tcPr>
          <w:p w14:paraId="5F0E4A10" w14:textId="7E252A21" w:rsidR="00BF1F6D" w:rsidRPr="00EE44AA" w:rsidRDefault="00BF1F6D" w:rsidP="00BF1F6D">
            <w:pPr>
              <w:pStyle w:val="B17TableText"/>
              <w:spacing w:before="0" w:after="0"/>
              <w:jc w:val="center"/>
            </w:pPr>
            <w:r>
              <w:t>1</w:t>
            </w:r>
            <w:r w:rsidR="00952B6D">
              <w:t>0.5</w:t>
            </w:r>
          </w:p>
        </w:tc>
      </w:tr>
      <w:tr w:rsidR="00BF1F6D" w:rsidRPr="00EE44AA" w14:paraId="734E9972" w14:textId="423C2CD1" w:rsidTr="00400377">
        <w:trPr>
          <w:trHeight w:val="170"/>
        </w:trPr>
        <w:tc>
          <w:tcPr>
            <w:tcW w:w="885" w:type="pct"/>
            <w:vAlign w:val="top"/>
          </w:tcPr>
          <w:p w14:paraId="365FA2B0" w14:textId="02A4A866" w:rsidR="00BF1F6D" w:rsidRPr="00EE44AA" w:rsidRDefault="00BF1F6D" w:rsidP="00BF1F6D">
            <w:pPr>
              <w:pStyle w:val="B17TableText"/>
              <w:spacing w:before="0" w:after="0"/>
              <w:jc w:val="center"/>
            </w:pPr>
            <w:r w:rsidRPr="00EE44AA">
              <w:t>2016</w:t>
            </w:r>
          </w:p>
        </w:tc>
        <w:tc>
          <w:tcPr>
            <w:tcW w:w="1373" w:type="pct"/>
            <w:vAlign w:val="top"/>
          </w:tcPr>
          <w:p w14:paraId="0DF10B63" w14:textId="355C8F21" w:rsidR="00BF1F6D" w:rsidRPr="00EE44AA" w:rsidRDefault="00BF1F6D" w:rsidP="00BF1F6D">
            <w:pPr>
              <w:pStyle w:val="B17TableText"/>
              <w:spacing w:before="0" w:after="0"/>
              <w:jc w:val="center"/>
            </w:pPr>
            <w:r>
              <w:t>7.4</w:t>
            </w:r>
          </w:p>
        </w:tc>
        <w:tc>
          <w:tcPr>
            <w:tcW w:w="1373" w:type="pct"/>
          </w:tcPr>
          <w:p w14:paraId="3DC866BA" w14:textId="5D7B1596" w:rsidR="00BF1F6D" w:rsidRDefault="00BF1F6D" w:rsidP="00BF1F6D">
            <w:pPr>
              <w:pStyle w:val="B17TableText"/>
              <w:spacing w:before="0" w:after="0"/>
              <w:jc w:val="center"/>
            </w:pPr>
            <w:r>
              <w:t>8.1</w:t>
            </w:r>
          </w:p>
        </w:tc>
        <w:tc>
          <w:tcPr>
            <w:tcW w:w="1369" w:type="pct"/>
          </w:tcPr>
          <w:p w14:paraId="19902213" w14:textId="329664B2" w:rsidR="00BF1F6D" w:rsidRDefault="00952B6D" w:rsidP="00BF1F6D">
            <w:pPr>
              <w:pStyle w:val="B17TableText"/>
              <w:spacing w:before="0" w:after="0"/>
              <w:jc w:val="center"/>
            </w:pPr>
            <w:r>
              <w:t>10.0</w:t>
            </w:r>
          </w:p>
        </w:tc>
      </w:tr>
      <w:tr w:rsidR="00BF1F6D" w:rsidRPr="00EE44AA" w14:paraId="6D0AE595" w14:textId="4977E5B4" w:rsidTr="00400377">
        <w:trPr>
          <w:trHeight w:val="170"/>
        </w:trPr>
        <w:tc>
          <w:tcPr>
            <w:tcW w:w="885" w:type="pct"/>
            <w:vAlign w:val="top"/>
          </w:tcPr>
          <w:p w14:paraId="1F1F2BB5" w14:textId="24C5ACBC" w:rsidR="00BF1F6D" w:rsidRPr="00EE44AA" w:rsidRDefault="00BF1F6D" w:rsidP="00BF1F6D">
            <w:pPr>
              <w:pStyle w:val="B17TableText"/>
              <w:spacing w:before="0" w:after="0"/>
              <w:jc w:val="center"/>
            </w:pPr>
            <w:r w:rsidRPr="00EE44AA">
              <w:t>2015</w:t>
            </w:r>
          </w:p>
        </w:tc>
        <w:tc>
          <w:tcPr>
            <w:tcW w:w="1373" w:type="pct"/>
            <w:vAlign w:val="top"/>
          </w:tcPr>
          <w:p w14:paraId="09DC8C9C" w14:textId="6E1567A4" w:rsidR="00BF1F6D" w:rsidRPr="00EE44AA" w:rsidRDefault="00BF1F6D" w:rsidP="00BF1F6D">
            <w:pPr>
              <w:pStyle w:val="B17TableText"/>
              <w:spacing w:before="0" w:after="0"/>
              <w:jc w:val="center"/>
            </w:pPr>
            <w:r>
              <w:t>-6.9</w:t>
            </w:r>
          </w:p>
        </w:tc>
        <w:tc>
          <w:tcPr>
            <w:tcW w:w="1373" w:type="pct"/>
          </w:tcPr>
          <w:p w14:paraId="14CFEFA3" w14:textId="55F7F9AD" w:rsidR="00BF1F6D" w:rsidRDefault="00BF1F6D" w:rsidP="00BF1F6D">
            <w:pPr>
              <w:pStyle w:val="B17TableText"/>
              <w:spacing w:before="0" w:after="0"/>
              <w:jc w:val="center"/>
            </w:pPr>
            <w:r>
              <w:t>-6.3</w:t>
            </w:r>
          </w:p>
        </w:tc>
        <w:tc>
          <w:tcPr>
            <w:tcW w:w="1369" w:type="pct"/>
          </w:tcPr>
          <w:p w14:paraId="17B40A14" w14:textId="034E1851" w:rsidR="00BF1F6D" w:rsidRDefault="00BF1F6D" w:rsidP="00BF1F6D">
            <w:pPr>
              <w:pStyle w:val="B17TableText"/>
              <w:spacing w:before="0" w:after="0"/>
              <w:jc w:val="center"/>
            </w:pPr>
            <w:r>
              <w:t>-</w:t>
            </w:r>
            <w:r w:rsidR="00952B6D">
              <w:t>0.6</w:t>
            </w:r>
          </w:p>
        </w:tc>
      </w:tr>
      <w:tr w:rsidR="00BF1F6D" w:rsidRPr="00EE44AA" w14:paraId="5BA5A694" w14:textId="70F35304" w:rsidTr="00400377">
        <w:trPr>
          <w:trHeight w:val="170"/>
        </w:trPr>
        <w:tc>
          <w:tcPr>
            <w:tcW w:w="885" w:type="pct"/>
            <w:vAlign w:val="top"/>
          </w:tcPr>
          <w:p w14:paraId="694E4F9F" w14:textId="468D4924" w:rsidR="00BF1F6D" w:rsidRPr="00EE44AA" w:rsidRDefault="00BF1F6D" w:rsidP="00BF1F6D">
            <w:pPr>
              <w:pStyle w:val="B17TableText"/>
              <w:spacing w:before="0" w:after="0"/>
              <w:jc w:val="center"/>
            </w:pPr>
            <w:r w:rsidRPr="00EE44AA">
              <w:t>2014</w:t>
            </w:r>
          </w:p>
        </w:tc>
        <w:tc>
          <w:tcPr>
            <w:tcW w:w="1373" w:type="pct"/>
            <w:vAlign w:val="top"/>
          </w:tcPr>
          <w:p w14:paraId="7C517295" w14:textId="49023A1D" w:rsidR="00BF1F6D" w:rsidRPr="00EE44AA" w:rsidRDefault="00BF1F6D" w:rsidP="00BF1F6D">
            <w:pPr>
              <w:pStyle w:val="B17TableText"/>
              <w:spacing w:before="0" w:after="0"/>
              <w:jc w:val="center"/>
            </w:pPr>
            <w:r>
              <w:t>2.8</w:t>
            </w:r>
          </w:p>
        </w:tc>
        <w:tc>
          <w:tcPr>
            <w:tcW w:w="1373" w:type="pct"/>
          </w:tcPr>
          <w:p w14:paraId="282D670D" w14:textId="2532480D" w:rsidR="00BF1F6D" w:rsidRDefault="00BF1F6D" w:rsidP="00BF1F6D">
            <w:pPr>
              <w:pStyle w:val="B17TableText"/>
              <w:spacing w:before="0" w:after="0"/>
              <w:jc w:val="center"/>
            </w:pPr>
            <w:r>
              <w:t>3.4</w:t>
            </w:r>
          </w:p>
        </w:tc>
        <w:tc>
          <w:tcPr>
            <w:tcW w:w="1369" w:type="pct"/>
          </w:tcPr>
          <w:p w14:paraId="41C4B1AC" w14:textId="70B9F0D9" w:rsidR="00BF1F6D" w:rsidRDefault="00952B6D" w:rsidP="00BF1F6D">
            <w:pPr>
              <w:pStyle w:val="B17TableText"/>
              <w:spacing w:before="0" w:after="0"/>
              <w:jc w:val="center"/>
            </w:pPr>
            <w:r>
              <w:t>6.7</w:t>
            </w:r>
          </w:p>
        </w:tc>
      </w:tr>
      <w:tr w:rsidR="00BF1F6D" w:rsidRPr="00EE44AA" w14:paraId="23873EE0" w14:textId="31E0D8A5" w:rsidTr="00400377">
        <w:trPr>
          <w:trHeight w:val="170"/>
        </w:trPr>
        <w:tc>
          <w:tcPr>
            <w:tcW w:w="885" w:type="pct"/>
            <w:vAlign w:val="top"/>
          </w:tcPr>
          <w:p w14:paraId="4038DEEA" w14:textId="23425080" w:rsidR="00BF1F6D" w:rsidRPr="00EE44AA" w:rsidRDefault="00BF1F6D" w:rsidP="00BF1F6D">
            <w:pPr>
              <w:pStyle w:val="B17TableText"/>
              <w:spacing w:before="0" w:after="0"/>
              <w:jc w:val="center"/>
            </w:pPr>
            <w:r w:rsidRPr="00EE44AA">
              <w:t>2013</w:t>
            </w:r>
          </w:p>
        </w:tc>
        <w:tc>
          <w:tcPr>
            <w:tcW w:w="1373" w:type="pct"/>
            <w:vAlign w:val="top"/>
          </w:tcPr>
          <w:p w14:paraId="60CC9544" w14:textId="3AAC3BC6" w:rsidR="00BF1F6D" w:rsidRPr="00EE44AA" w:rsidRDefault="00BF1F6D" w:rsidP="00BF1F6D">
            <w:pPr>
              <w:pStyle w:val="B17TableText"/>
              <w:spacing w:before="0" w:after="0"/>
              <w:jc w:val="center"/>
            </w:pPr>
            <w:r>
              <w:t>5.8</w:t>
            </w:r>
          </w:p>
        </w:tc>
        <w:tc>
          <w:tcPr>
            <w:tcW w:w="1373" w:type="pct"/>
          </w:tcPr>
          <w:p w14:paraId="06653B93" w14:textId="1502EB46" w:rsidR="00BF1F6D" w:rsidRDefault="00BF1F6D" w:rsidP="00BF1F6D">
            <w:pPr>
              <w:pStyle w:val="B17TableText"/>
              <w:spacing w:before="0" w:after="0"/>
              <w:jc w:val="center"/>
            </w:pPr>
            <w:r>
              <w:t>6.4</w:t>
            </w:r>
          </w:p>
        </w:tc>
        <w:tc>
          <w:tcPr>
            <w:tcW w:w="1369" w:type="pct"/>
          </w:tcPr>
          <w:p w14:paraId="19E3FE85" w14:textId="23AF214D" w:rsidR="00BF1F6D" w:rsidRDefault="00BF1F6D" w:rsidP="00BF1F6D">
            <w:pPr>
              <w:pStyle w:val="B17TableText"/>
              <w:spacing w:before="0" w:after="0"/>
              <w:jc w:val="center"/>
            </w:pPr>
            <w:r>
              <w:t>9.0</w:t>
            </w:r>
          </w:p>
        </w:tc>
      </w:tr>
      <w:tr w:rsidR="00BF1F6D" w:rsidRPr="00EE44AA" w14:paraId="6002C68C" w14:textId="5AA80038" w:rsidTr="00400377">
        <w:trPr>
          <w:trHeight w:val="170"/>
        </w:trPr>
        <w:tc>
          <w:tcPr>
            <w:tcW w:w="885" w:type="pct"/>
            <w:tcBorders>
              <w:bottom w:val="single" w:sz="4" w:space="0" w:color="002A5E" w:themeColor="accent1"/>
            </w:tcBorders>
            <w:vAlign w:val="top"/>
          </w:tcPr>
          <w:p w14:paraId="5C4F81A1" w14:textId="7A9E833D" w:rsidR="00BF1F6D" w:rsidRPr="00EE44AA" w:rsidRDefault="00BF1F6D" w:rsidP="00BF1F6D">
            <w:pPr>
              <w:pStyle w:val="B17TableText"/>
              <w:spacing w:before="0" w:after="0"/>
              <w:jc w:val="center"/>
            </w:pPr>
            <w:r>
              <w:t>2012</w:t>
            </w:r>
          </w:p>
        </w:tc>
        <w:tc>
          <w:tcPr>
            <w:tcW w:w="1373" w:type="pct"/>
            <w:tcBorders>
              <w:bottom w:val="single" w:sz="4" w:space="0" w:color="002A5E" w:themeColor="accent1"/>
            </w:tcBorders>
            <w:vAlign w:val="top"/>
          </w:tcPr>
          <w:p w14:paraId="712CD560" w14:textId="7C7DE867" w:rsidR="00BF1F6D" w:rsidRPr="00EE44AA" w:rsidRDefault="00BF1F6D" w:rsidP="00BF1F6D">
            <w:pPr>
              <w:pStyle w:val="B17TableText"/>
              <w:spacing w:before="0" w:after="0"/>
              <w:jc w:val="center"/>
            </w:pPr>
            <w:r>
              <w:t>-</w:t>
            </w:r>
          </w:p>
        </w:tc>
        <w:tc>
          <w:tcPr>
            <w:tcW w:w="1373" w:type="pct"/>
            <w:tcBorders>
              <w:bottom w:val="single" w:sz="4" w:space="0" w:color="002A5E" w:themeColor="accent1"/>
            </w:tcBorders>
          </w:tcPr>
          <w:p w14:paraId="6372C56E" w14:textId="109D3E20" w:rsidR="00BF1F6D" w:rsidRDefault="00BF1F6D" w:rsidP="00BF1F6D">
            <w:pPr>
              <w:pStyle w:val="B17TableText"/>
              <w:spacing w:before="0" w:after="0"/>
              <w:jc w:val="center"/>
            </w:pPr>
            <w:r>
              <w:t>-</w:t>
            </w:r>
          </w:p>
        </w:tc>
        <w:tc>
          <w:tcPr>
            <w:tcW w:w="1369" w:type="pct"/>
            <w:tcBorders>
              <w:bottom w:val="single" w:sz="4" w:space="0" w:color="002A5E" w:themeColor="accent1"/>
            </w:tcBorders>
          </w:tcPr>
          <w:p w14:paraId="7A1D3E41" w14:textId="7B64F91C" w:rsidR="00BF1F6D" w:rsidRDefault="00BF1F6D" w:rsidP="00BF1F6D">
            <w:pPr>
              <w:pStyle w:val="B17TableText"/>
              <w:spacing w:before="0" w:after="0"/>
              <w:jc w:val="center"/>
            </w:pPr>
            <w:r>
              <w:t>-</w:t>
            </w:r>
          </w:p>
        </w:tc>
      </w:tr>
    </w:tbl>
    <w:p w14:paraId="21A4B25A" w14:textId="050B3850" w:rsidR="00D87E92" w:rsidRDefault="00A25177" w:rsidP="00BF1F6D">
      <w:pPr>
        <w:pStyle w:val="B17BodyText"/>
        <w:rPr>
          <w:sz w:val="14"/>
          <w:szCs w:val="14"/>
        </w:rPr>
      </w:pPr>
      <w:r w:rsidRPr="00A25177">
        <w:rPr>
          <w:sz w:val="14"/>
          <w:szCs w:val="14"/>
        </w:rPr>
        <w:t>Source: Schroders, Thomson Reuters, 31 December 2021, A Acc</w:t>
      </w:r>
      <w:r w:rsidR="00400377">
        <w:rPr>
          <w:sz w:val="14"/>
          <w:szCs w:val="14"/>
        </w:rPr>
        <w:t xml:space="preserve"> &amp; C Acc $</w:t>
      </w:r>
      <w:r w:rsidRPr="00A25177">
        <w:rPr>
          <w:sz w:val="14"/>
          <w:szCs w:val="14"/>
        </w:rPr>
        <w:t xml:space="preserve"> share class, net of fees. Please see factsheet for other share classes.</w:t>
      </w:r>
    </w:p>
    <w:p w14:paraId="1A7BF9EE" w14:textId="212FE107" w:rsidR="00FA2CA8" w:rsidRDefault="00FA2CA8" w:rsidP="00BF1F6D">
      <w:pPr>
        <w:pStyle w:val="B17BodyText"/>
        <w:rPr>
          <w:sz w:val="14"/>
          <w:szCs w:val="14"/>
        </w:rPr>
      </w:pPr>
    </w:p>
    <w:p w14:paraId="44D87A8C" w14:textId="77777777" w:rsidR="00FA2CA8" w:rsidRPr="00BF1F6D" w:rsidRDefault="00FA2CA8" w:rsidP="00BF1F6D">
      <w:pPr>
        <w:pStyle w:val="B17BodyText"/>
        <w:rPr>
          <w:sz w:val="14"/>
          <w:szCs w:val="14"/>
          <w:lang w:val="en-US"/>
        </w:rPr>
      </w:pPr>
    </w:p>
    <w:p w14:paraId="6C9F72D1" w14:textId="3C04BDB4" w:rsidR="00400377" w:rsidRDefault="00400377" w:rsidP="00400377">
      <w:pPr>
        <w:pStyle w:val="B17BulletedtextRegular"/>
        <w:numPr>
          <w:ilvl w:val="0"/>
          <w:numId w:val="0"/>
        </w:numPr>
        <w:spacing w:before="0" w:after="120" w:line="160" w:lineRule="atLeast"/>
        <w:rPr>
          <w:spacing w:val="4"/>
          <w:sz w:val="16"/>
          <w:szCs w:val="18"/>
        </w:rPr>
      </w:pPr>
    </w:p>
    <w:p w14:paraId="15B44481" w14:textId="138D7830" w:rsidR="00400377" w:rsidRPr="009B38B8" w:rsidRDefault="00400377" w:rsidP="007076AF">
      <w:pPr>
        <w:pStyle w:val="B17BulletedtextRegular"/>
        <w:numPr>
          <w:ilvl w:val="0"/>
          <w:numId w:val="0"/>
        </w:numPr>
        <w:spacing w:before="240" w:after="120" w:line="160" w:lineRule="atLeast"/>
        <w:rPr>
          <w:spacing w:val="4"/>
        </w:rPr>
      </w:pPr>
      <w:r w:rsidRPr="007D614B">
        <w:rPr>
          <w:lang w:val="en-US"/>
        </w:rPr>
        <w:t>Past performance is not a guide to future performance and may not be repeated. The value of investments and the income from them may go down as well as up and investors may not get back the amount originally invested</w:t>
      </w:r>
      <w:r>
        <w:rPr>
          <w:lang w:val="en-US"/>
        </w:rPr>
        <w:t>.</w:t>
      </w:r>
    </w:p>
    <w:p w14:paraId="62F7FB49" w14:textId="0CF29823" w:rsidR="00996D39" w:rsidRDefault="007D614B" w:rsidP="00400377">
      <w:pPr>
        <w:pStyle w:val="B17BodyText"/>
        <w:rPr>
          <w:sz w:val="17"/>
          <w:szCs w:val="17"/>
        </w:rPr>
      </w:pPr>
      <w:r w:rsidRPr="007D614B">
        <w:rPr>
          <w:sz w:val="17"/>
          <w:szCs w:val="17"/>
        </w:rPr>
        <w:t>C</w:t>
      </w:r>
      <w:r w:rsidR="00BB352C" w:rsidRPr="007D614B">
        <w:rPr>
          <w:sz w:val="17"/>
          <w:szCs w:val="17"/>
        </w:rPr>
        <w:t>omparator benchmark: 30% MSCI AC World Index (USD), 40% Barclays Global Aggregate Corporate Bond Index (USD</w:t>
      </w:r>
      <w:r w:rsidR="00A04586" w:rsidRPr="007D614B">
        <w:rPr>
          <w:sz w:val="17"/>
          <w:szCs w:val="17"/>
        </w:rPr>
        <w:t>) and 30% Barclays Global High Yield excl CMBS &amp; EMG 2% index (USD)</w:t>
      </w:r>
      <w:r w:rsidR="00400377">
        <w:rPr>
          <w:sz w:val="17"/>
          <w:szCs w:val="17"/>
        </w:rPr>
        <w:t xml:space="preserve">. </w:t>
      </w:r>
    </w:p>
    <w:p w14:paraId="309E2AF7" w14:textId="729DB5D6" w:rsidR="00A04586" w:rsidRPr="007D614B" w:rsidRDefault="00A04586" w:rsidP="00400377">
      <w:pPr>
        <w:pStyle w:val="BodyText"/>
        <w:spacing w:before="170" w:line="230" w:lineRule="auto"/>
        <w:ind w:right="273"/>
        <w:rPr>
          <w:szCs w:val="17"/>
        </w:rPr>
      </w:pPr>
      <w:r w:rsidRPr="007D614B">
        <w:rPr>
          <w:szCs w:val="17"/>
        </w:rPr>
        <w:t>The investment manager invests on a discretionary basis and there are no restrictions on the extent to which the fund's portfolio and performance may deviate from the benchmark. The investment manager will invest in companies or sectors not included in the benchmark in order to take advantage of specific investment opportunities</w:t>
      </w:r>
      <w:r w:rsidR="006163C9">
        <w:rPr>
          <w:szCs w:val="17"/>
        </w:rPr>
        <w:t xml:space="preserve">. </w:t>
      </w:r>
    </w:p>
    <w:p w14:paraId="5FC00B5E" w14:textId="3DB910AD" w:rsidR="006163C9" w:rsidRPr="00772FEE" w:rsidRDefault="006163C9" w:rsidP="002B3BE9">
      <w:pPr>
        <w:pStyle w:val="B17BodyText"/>
        <w:rPr>
          <w:lang w:val="en-US"/>
        </w:rPr>
        <w:sectPr w:rsidR="006163C9" w:rsidRPr="00772FEE" w:rsidSect="007D614B">
          <w:type w:val="continuous"/>
          <w:pgSz w:w="11906" w:h="16838" w:code="9"/>
          <w:pgMar w:top="624" w:right="992" w:bottom="851" w:left="992" w:header="709" w:footer="284" w:gutter="0"/>
          <w:cols w:num="2" w:space="568"/>
          <w:titlePg/>
          <w:docGrid w:linePitch="360"/>
        </w:sectPr>
      </w:pPr>
    </w:p>
    <w:bookmarkEnd w:id="0"/>
    <w:p w14:paraId="383B686B" w14:textId="77777777" w:rsidR="006163C9" w:rsidRDefault="006163C9" w:rsidP="00F91ACC">
      <w:pPr>
        <w:pStyle w:val="B17SectionHeading14ptUnderscore"/>
        <w:ind w:right="-113"/>
      </w:pPr>
      <w:r>
        <w:t>Investment Objective</w:t>
      </w:r>
    </w:p>
    <w:p w14:paraId="5A21B25A" w14:textId="77777777" w:rsidR="006163C9" w:rsidRPr="00391C15" w:rsidRDefault="006163C9" w:rsidP="00F91ACC">
      <w:pPr>
        <w:pStyle w:val="B17BulletedtextRegular"/>
        <w:numPr>
          <w:ilvl w:val="0"/>
          <w:numId w:val="0"/>
        </w:numPr>
        <w:ind w:right="-143"/>
        <w:rPr>
          <w:szCs w:val="18"/>
        </w:rPr>
      </w:pPr>
      <w:r w:rsidRPr="00391C15">
        <w:rPr>
          <w:spacing w:val="4"/>
          <w:szCs w:val="18"/>
        </w:rPr>
        <w:t xml:space="preserve">The Fund aims to deliver an income of 3-5% per annum and capital growth over a three to five year period after fees have been deducted by investing in a diversified range of assets and markets worldwide. </w:t>
      </w:r>
    </w:p>
    <w:p w14:paraId="3C63172B" w14:textId="74841390" w:rsidR="00FA6433" w:rsidRDefault="00662112" w:rsidP="00F91ACC">
      <w:pPr>
        <w:pStyle w:val="B17SectionHeading14ptUnderscore"/>
        <w:spacing w:before="300"/>
      </w:pPr>
      <w:r>
        <w:t>Risk considerations</w:t>
      </w:r>
    </w:p>
    <w:p w14:paraId="010CD766" w14:textId="77777777" w:rsidR="00F11DFB" w:rsidRDefault="00F11DFB" w:rsidP="004E0832">
      <w:pPr>
        <w:pStyle w:val="BodyText"/>
        <w:sectPr w:rsidR="00F11DFB" w:rsidSect="00B01F62">
          <w:type w:val="continuous"/>
          <w:pgSz w:w="11906" w:h="16838" w:code="9"/>
          <w:pgMar w:top="624" w:right="992" w:bottom="851" w:left="992" w:header="709" w:footer="284" w:gutter="0"/>
          <w:cols w:space="284"/>
          <w:docGrid w:linePitch="360"/>
        </w:sectPr>
      </w:pPr>
    </w:p>
    <w:p w14:paraId="67E83355" w14:textId="77777777" w:rsidR="00F923C2" w:rsidRDefault="00F923C2" w:rsidP="00F923C2">
      <w:pPr>
        <w:pStyle w:val="BodyText"/>
        <w:spacing w:after="60"/>
      </w:pPr>
      <w:r>
        <w:t>ABS and MBS risk: The fund may invest in mortgage or asset-backed securities. The underlying borrowers of these securities may not be able to pay back the full amount that they owe, which may result in losses to the fund.</w:t>
      </w:r>
    </w:p>
    <w:p w14:paraId="641853DD" w14:textId="77777777" w:rsidR="00F923C2" w:rsidRPr="00F923C2" w:rsidRDefault="00F923C2" w:rsidP="00F923C2">
      <w:pPr>
        <w:pStyle w:val="BulletedtextRegular"/>
        <w:ind w:left="0" w:firstLine="0"/>
        <w:rPr>
          <w:rFonts w:asciiTheme="minorHAnsi" w:hAnsiTheme="minorHAnsi" w:cstheme="minorBidi"/>
          <w:sz w:val="17"/>
          <w:szCs w:val="22"/>
          <w:lang w:eastAsia="en-US"/>
        </w:rPr>
      </w:pPr>
      <w:r w:rsidRPr="00F923C2">
        <w:rPr>
          <w:rFonts w:asciiTheme="minorHAnsi" w:hAnsiTheme="minorHAnsi" w:cstheme="minorBidi"/>
          <w:sz w:val="17"/>
          <w:szCs w:val="22"/>
          <w:lang w:eastAsia="en-US"/>
        </w:rPr>
        <w:t>Capital risk / distribution policy: As the fund intends to pay dividends regardless of its performance, a dividend may represent a return of part of the amount you invested.</w:t>
      </w:r>
    </w:p>
    <w:p w14:paraId="2ACAE85B" w14:textId="77777777" w:rsidR="00F923C2" w:rsidRDefault="00F923C2" w:rsidP="00F923C2">
      <w:pPr>
        <w:pStyle w:val="BodyText"/>
        <w:spacing w:after="60"/>
      </w:pPr>
      <w:r>
        <w:t>Counterparty risk: The fund may have contractual agreements with counterparties. If a counterparty is unable to fulfil their obligations, the sum that they owe to the fund may be lost in part or in whole.</w:t>
      </w:r>
    </w:p>
    <w:p w14:paraId="4E1A7F4A" w14:textId="4540B071" w:rsidR="00B92F24" w:rsidRDefault="00B92F24" w:rsidP="00F91ACC">
      <w:pPr>
        <w:pStyle w:val="BodyText"/>
        <w:spacing w:after="60"/>
      </w:pPr>
      <w:r>
        <w:t>Credit risk: A decline in the financial health of an issuer could cause the value of its bonds to fall or become worthless.</w:t>
      </w:r>
    </w:p>
    <w:p w14:paraId="1A27888F" w14:textId="77777777" w:rsidR="00F923C2" w:rsidRDefault="00F923C2" w:rsidP="00F923C2">
      <w:pPr>
        <w:pStyle w:val="BodyText"/>
        <w:spacing w:after="60"/>
      </w:pPr>
      <w:r>
        <w:t>Currency risk: The fund may lose value as a result of movements in foreign exchange rates.</w:t>
      </w:r>
    </w:p>
    <w:p w14:paraId="5DBDC088" w14:textId="0E4851DC" w:rsidR="00F923C2" w:rsidRDefault="00F923C2" w:rsidP="00F91ACC">
      <w:pPr>
        <w:pStyle w:val="BodyText"/>
        <w:spacing w:after="60"/>
      </w:pPr>
      <w:r>
        <w:t>C</w:t>
      </w:r>
      <w:r w:rsidRPr="00F923C2">
        <w:t>urrency risk / hedged shareclass: The hedging of the share class may not be fully effective and residual currency exposure may remain. The cost associated with hedging may impact performance and potential gains may be more limited than for unhedged share classes</w:t>
      </w:r>
      <w:r>
        <w:t>.</w:t>
      </w:r>
    </w:p>
    <w:p w14:paraId="3E83515F" w14:textId="31D5E73C" w:rsidR="00F923C2" w:rsidRDefault="00F923C2" w:rsidP="00F923C2">
      <w:pPr>
        <w:pStyle w:val="BodyText"/>
        <w:spacing w:after="60"/>
      </w:pPr>
      <w:r>
        <w:t xml:space="preserve">Derivatives risk: </w:t>
      </w:r>
      <w:r w:rsidR="00257B98">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7070419D" w14:textId="77777777" w:rsidR="00F923C2" w:rsidRDefault="00F923C2" w:rsidP="00F923C2">
      <w:pPr>
        <w:pStyle w:val="BodyText"/>
        <w:spacing w:after="60"/>
      </w:pPr>
      <w:r>
        <w:t>Emerging Markets &amp; Frontier risk: Emerging markets, and especially frontier markets, generally carry greater political, legal, counterparty, operational and liquidity risk than developed markets.</w:t>
      </w:r>
    </w:p>
    <w:p w14:paraId="28E00E69" w14:textId="77777777" w:rsidR="00F923C2" w:rsidRDefault="00F923C2" w:rsidP="00F923C2">
      <w:pPr>
        <w:pStyle w:val="BodyText"/>
        <w:spacing w:after="60"/>
      </w:pPr>
      <w:r>
        <w:t>High yield bond risk: High yield bonds (normally lower rated or unrated) generally carry greater market, credit and liquidity risk.</w:t>
      </w:r>
    </w:p>
    <w:p w14:paraId="4676609A" w14:textId="697E53D5" w:rsidR="00F923C2" w:rsidRDefault="00F923C2" w:rsidP="00F923C2">
      <w:pPr>
        <w:pStyle w:val="BodyText"/>
        <w:spacing w:after="60"/>
      </w:pPr>
      <w:r>
        <w:t>IBOR</w:t>
      </w:r>
      <w:r w:rsidR="00257B98">
        <w:t xml:space="preserve"> risk</w:t>
      </w:r>
      <w: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6992190A" w14:textId="4664CE89" w:rsidR="00B92F24" w:rsidRDefault="00B92F24" w:rsidP="005B6243">
      <w:pPr>
        <w:pStyle w:val="BodyText"/>
        <w:spacing w:after="60"/>
      </w:pPr>
      <w:r>
        <w:t>Liquidity risk: In difficult market conditions, the fund may not be able to sell a security for full value or at all. This could affect performance and could cause the fund to defer or suspend redemptions of its shares.</w:t>
      </w:r>
    </w:p>
    <w:p w14:paraId="3D7F2493" w14:textId="77777777" w:rsidR="00F923C2" w:rsidRPr="00F923C2" w:rsidRDefault="00F923C2" w:rsidP="001237F2">
      <w:pPr>
        <w:pStyle w:val="BulletedtextRegular"/>
        <w:spacing w:after="60"/>
        <w:ind w:left="0" w:firstLine="0"/>
        <w:rPr>
          <w:rFonts w:asciiTheme="minorHAnsi" w:hAnsiTheme="minorHAnsi" w:cstheme="minorBidi"/>
          <w:sz w:val="17"/>
          <w:szCs w:val="22"/>
          <w:lang w:eastAsia="en-US"/>
        </w:rPr>
      </w:pPr>
      <w:r w:rsidRPr="00F923C2">
        <w:rPr>
          <w:rFonts w:asciiTheme="minorHAnsi" w:hAnsiTheme="minorHAnsi" w:cstheme="minorBidi"/>
          <w:sz w:val="17"/>
          <w:szCs w:val="22"/>
          <w:lang w:eastAsia="en-US"/>
        </w:rPr>
        <w:t>Market risk: The value of investments can go up and down and an investor may not get back the amount initially invested.</w:t>
      </w:r>
    </w:p>
    <w:p w14:paraId="24D788B3" w14:textId="77777777" w:rsidR="00B92F24" w:rsidRDefault="00B92F24" w:rsidP="001237F2">
      <w:pPr>
        <w:pStyle w:val="BodyText"/>
        <w:spacing w:after="60"/>
      </w:pPr>
      <w:r>
        <w:t>Operational risk: Operational processes, including those related to the safekeeping of assets, may fail. This may result in losses to the fund.</w:t>
      </w:r>
    </w:p>
    <w:p w14:paraId="1E42D6CA" w14:textId="77777777" w:rsidR="00B92F24" w:rsidRDefault="00B92F24" w:rsidP="00035ADA">
      <w:pPr>
        <w:pStyle w:val="BodyText"/>
        <w:spacing w:after="60"/>
      </w:pPr>
      <w:r>
        <w:t>Performance risk: Investment objectives express an intended result but there is no guarantee that such a result will be achieved. Depending on market conditions and the macro economic environment, investment objectives may become more difficult to achieve.</w:t>
      </w:r>
    </w:p>
    <w:p w14:paraId="52E08842" w14:textId="307693F8" w:rsidR="00F91ACC" w:rsidRDefault="00F923C2" w:rsidP="00B50763">
      <w:pPr>
        <w:pStyle w:val="BodyText"/>
        <w:spacing w:after="360"/>
      </w:pPr>
      <w:r w:rsidRPr="00F923C2">
        <w:t xml:space="preserve">Sustainability risk: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particular investor. </w:t>
      </w:r>
    </w:p>
    <w:p w14:paraId="23715A9B" w14:textId="77777777" w:rsidR="00F91ACC" w:rsidRDefault="00F91ACC" w:rsidP="00B50763">
      <w:pPr>
        <w:pStyle w:val="BodyText"/>
        <w:spacing w:after="360"/>
      </w:pPr>
    </w:p>
    <w:p w14:paraId="432DE90F" w14:textId="60EB5E7E" w:rsidR="00F91ACC" w:rsidRDefault="00F91ACC" w:rsidP="00B50763">
      <w:pPr>
        <w:pStyle w:val="BodyText"/>
        <w:spacing w:after="360"/>
        <w:rPr>
          <w:b/>
          <w:bCs/>
        </w:rPr>
        <w:sectPr w:rsidR="00F91ACC" w:rsidSect="005E3C40">
          <w:type w:val="continuous"/>
          <w:pgSz w:w="11906" w:h="16838" w:code="9"/>
          <w:pgMar w:top="624" w:right="992" w:bottom="851" w:left="992" w:header="709" w:footer="284" w:gutter="0"/>
          <w:cols w:num="2" w:space="284"/>
          <w:docGrid w:linePitch="360"/>
        </w:sectPr>
      </w:pPr>
    </w:p>
    <w:p w14:paraId="43AFDD6C" w14:textId="2755B6EC" w:rsidR="00F11DFB" w:rsidRDefault="00F11DFB" w:rsidP="00F11DFB">
      <w:pPr>
        <w:pStyle w:val="B17SectionHeading14ptUnderscore"/>
        <w:rPr>
          <w:b/>
          <w:bCs/>
        </w:rPr>
      </w:pPr>
      <w:r>
        <w:rPr>
          <w:b/>
          <w:bCs/>
        </w:rPr>
        <w:lastRenderedPageBreak/>
        <w:t>Important information</w:t>
      </w:r>
    </w:p>
    <w:p w14:paraId="1AE4E166" w14:textId="77777777" w:rsidR="0091642C" w:rsidRPr="0091642C" w:rsidRDefault="0091642C" w:rsidP="00B50763">
      <w:pPr>
        <w:pStyle w:val="NormalWeb"/>
        <w:spacing w:before="0" w:beforeAutospacing="0" w:after="60" w:afterAutospacing="0"/>
        <w:textAlignment w:val="baseline"/>
        <w:rPr>
          <w:sz w:val="16"/>
          <w:szCs w:val="16"/>
        </w:rPr>
      </w:pPr>
      <w:r w:rsidRPr="0091642C">
        <w:rPr>
          <w:rFonts w:ascii="Noto Sans" w:eastAsia="+mn-ea" w:hAnsi="Noto Sans" w:cs="+mn-cs"/>
          <w:b/>
          <w:bCs/>
          <w:color w:val="000000"/>
          <w:kern w:val="24"/>
          <w:sz w:val="16"/>
          <w:szCs w:val="16"/>
        </w:rPr>
        <w:t>Marketing material for professional clients and qualified investors only</w:t>
      </w:r>
    </w:p>
    <w:p w14:paraId="59A7D002" w14:textId="77777777" w:rsidR="0091642C" w:rsidRPr="0091642C" w:rsidRDefault="0091642C" w:rsidP="00B50763">
      <w:pPr>
        <w:pStyle w:val="NormalWeb"/>
        <w:spacing w:before="0" w:beforeAutospacing="0" w:after="60" w:afterAutospacing="0"/>
        <w:textAlignment w:val="baseline"/>
        <w:rPr>
          <w:sz w:val="16"/>
          <w:szCs w:val="16"/>
        </w:rPr>
      </w:pPr>
      <w:r w:rsidRPr="0091642C">
        <w:rPr>
          <w:rFonts w:ascii="Noto Sans" w:eastAsia="+mn-ea" w:hAnsi="Noto Sans" w:cs="+mn-cs"/>
          <w:color w:val="000000"/>
          <w:kern w:val="24"/>
          <w:sz w:val="16"/>
          <w:szCs w:val="16"/>
        </w:rPr>
        <w:t>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w:t>
      </w:r>
    </w:p>
    <w:p w14:paraId="15E3C149" w14:textId="09C20EE7" w:rsidR="0091642C" w:rsidRDefault="0091642C" w:rsidP="00B50763">
      <w:pPr>
        <w:pStyle w:val="NormalWeb"/>
        <w:spacing w:before="0" w:beforeAutospacing="0" w:after="60" w:afterAutospacing="0"/>
        <w:textAlignment w:val="baseline"/>
        <w:rPr>
          <w:rFonts w:ascii="Noto Sans" w:eastAsia="+mn-ea" w:hAnsi="Noto Sans" w:cs="+mn-cs"/>
          <w:color w:val="000000"/>
          <w:kern w:val="24"/>
          <w:sz w:val="16"/>
          <w:szCs w:val="16"/>
        </w:rPr>
      </w:pPr>
      <w:r w:rsidRPr="0091642C">
        <w:rPr>
          <w:rFonts w:ascii="Noto Sans" w:eastAsia="+mn-ea" w:hAnsi="Noto Sans" w:cs="+mn-cs"/>
          <w:color w:val="000000"/>
          <w:kern w:val="24"/>
          <w:sz w:val="16"/>
          <w:szCs w:val="16"/>
        </w:rPr>
        <w:t xml:space="preserve">Subscriptions for shares of the Company can only be made on the basis of its latest Key Investor Information Document and prospectus, together with the latest audited annual report (and subsequent unaudited semi-annual report, if published), copies of which can be obtained, free of charge, from Schroder Investment Management (Europe) S.A. </w:t>
      </w:r>
    </w:p>
    <w:p w14:paraId="637ABB0E" w14:textId="479935A0" w:rsidR="00B50763" w:rsidRPr="00B15572" w:rsidRDefault="007E5F6B" w:rsidP="00B50763">
      <w:pPr>
        <w:pStyle w:val="NormalWeb"/>
        <w:spacing w:before="0" w:beforeAutospacing="0" w:after="60" w:afterAutospacing="0"/>
        <w:textAlignment w:val="baseline"/>
        <w:rPr>
          <w:rStyle w:val="pspdfkit-8eut5gztkfn71zukw49x824t2"/>
          <w:rFonts w:asciiTheme="minorHAnsi" w:hAnsiTheme="minorHAnsi" w:cs="Arial"/>
          <w:sz w:val="16"/>
          <w:szCs w:val="16"/>
        </w:rPr>
      </w:pPr>
      <w:r w:rsidRPr="00B15572">
        <w:rPr>
          <w:rStyle w:val="pspdfkit-8eut5gztkfn71zukw49x824t2"/>
          <w:rFonts w:asciiTheme="minorHAnsi" w:hAnsiTheme="minorHAnsi" w:cs="Arial"/>
          <w:b/>
          <w:bCs/>
          <w:sz w:val="16"/>
          <w:szCs w:val="16"/>
        </w:rPr>
        <w:t>For EU/EEA readers:</w:t>
      </w:r>
      <w:r w:rsidRPr="00B15572">
        <w:rPr>
          <w:rStyle w:val="pspdfkit-8eut5gztkfn71zukw49x824t2"/>
          <w:rFonts w:asciiTheme="minorHAnsi" w:hAnsiTheme="minorHAnsi" w:cs="Arial"/>
          <w:sz w:val="16"/>
          <w:szCs w:val="16"/>
        </w:rPr>
        <w:t xml:space="preserve"> Issued by Schroder Investment Management (Europe) S.A., 5, rue Höhenhof, L-1736 Senningerberg, Luxembourg. Registration No B 37.799. For UK readers: Distributed in the UK by Schroder Investment Management Ltd, 1 London Wall Place, London EC2Y 5AU. Registration No 1893220 England. Authorised and regulated by the Financial Conduct Authority. </w:t>
      </w:r>
      <w:r w:rsidRPr="00B15572">
        <w:rPr>
          <w:rStyle w:val="pspdfkit-8eut5gztkfn71zukw49x824t2"/>
          <w:rFonts w:asciiTheme="minorHAnsi" w:hAnsiTheme="minorHAnsi" w:cs="Arial"/>
          <w:b/>
          <w:bCs/>
          <w:sz w:val="16"/>
          <w:szCs w:val="16"/>
        </w:rPr>
        <w:t>For Austria</w:t>
      </w:r>
      <w:r w:rsidRPr="00B15572">
        <w:rPr>
          <w:rStyle w:val="pspdfkit-8eut5gztkfn71zukw49x824t2"/>
          <w:rFonts w:asciiTheme="minorHAnsi" w:hAnsiTheme="minorHAnsi" w:cs="Arial"/>
          <w:sz w:val="16"/>
          <w:szCs w:val="16"/>
        </w:rPr>
        <w:t>, these documents are also available in German free of charge in paper format from our Paying agent Raiffeisen Bank International AG, Am Stadtpark 9, A-1030 Wien, Austria and from our Information Agent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 xml:space="preserve">Schroder Investment Management (Europe) S.A., German Branch, Taunustor 1, D-60310 Frankfurt am Main, Germany, and at </w:t>
      </w:r>
      <w:hyperlink r:id="rId13" w:history="1">
        <w:r w:rsidR="007E4C05" w:rsidRPr="00B15572">
          <w:rPr>
            <w:rStyle w:val="Hyperlink"/>
            <w:rFonts w:asciiTheme="minorHAnsi" w:hAnsiTheme="minorHAnsi" w:cs="Arial"/>
            <w:sz w:val="16"/>
            <w:szCs w:val="16"/>
          </w:rPr>
          <w:t>www.schroders.at</w:t>
        </w:r>
      </w:hyperlink>
      <w:r w:rsidRPr="00B15572">
        <w:rPr>
          <w:rStyle w:val="pspdfkit-8eut5gztkfn71zukw49x824t2"/>
          <w:rFonts w:asciiTheme="minorHAnsi" w:hAnsiTheme="minorHAnsi" w:cs="Arial"/>
          <w:sz w:val="16"/>
          <w:szCs w:val="16"/>
        </w:rPr>
        <w: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Belgium</w:t>
      </w:r>
      <w:r w:rsidRPr="00B15572">
        <w:rPr>
          <w:rStyle w:val="pspdfkit-8eut5gztkfn71zukw49x824t2"/>
          <w:rFonts w:asciiTheme="minorHAnsi" w:hAnsiTheme="minorHAnsi" w:cs="Arial"/>
          <w:sz w:val="16"/>
          <w:szCs w:val="16"/>
        </w:rPr>
        <w:t>, the Key Investor Information Documents and the other documents may be obtained, in French and Dutch, free of charge from our intermediary CACEIS Belgium SA, Avenue du Port/Havenlaan 86C, Box320, B-1000 Bruxelles, and in Dutch at www.schroders.be.The total net asset value is published on the website of the Belgian Asset Managers Association (BEAMA) on www.beama.be. The net asset value is also</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available from CACEIS Belgium SA. In addition, the tariff schedules are available from distributors in Belgium. The fee on the stock exchange transactions of 1.32 % (with a maximum of € 4,000 per transaction) is</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payable on the purchase or conversion of capitalisation shares if they are carried out by the intervention of a professional intermediary in Belgium. Dividends paid by the Company to natural persons who are Belgian tax</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residents are subject to a Belgian withholding tax at a rate of 30% if they are paid by the intervention of a financial intermediary established in Belgium (this information applies to all distribution shares). If the dividends</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are received by such natural persons without the intervention of a financial intermediary established in Belgium, they must indicate the amount of the dividends received in their tax return and will be taxed on that amount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at a rate of 30%. In case of redemption or sale of shares of a sub-fund that invests, directly or indirectly, either (i) more than 25% of its assets in debt claims in respect of the shares acquired by the investor before</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January 1, 2018, or (ii) more invests more than 10% of its assets in debt receivables in respect of shares acquired by the investor from January 1, 2018 (to the extent that, in both cases, some additional conditions are</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met), the interest portion of the purchase price or sale price is taxed at a rate of 30 % in Belgium. In the event of a share buyback or sale of shares of an investment compartment, directly or indirectly, or (i) more than25% of its debt assets with respect to shares acquired by the investor before 1 January 2018, or (ii) more than 10% of its debt assets with respect to the shares acquired by the investor as of 1 January 2018 (as far as , in</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each of these two cases, that certain additional conditions are met), the interest component of this purchase or sale price is subject to a 30% tax in Belgium.</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Bulgaria</w:t>
      </w:r>
      <w:r w:rsidRPr="00B15572">
        <w:rPr>
          <w:rStyle w:val="pspdfkit-8eut5gztkfn71zukw49x824t2"/>
          <w:rFonts w:asciiTheme="minorHAnsi" w:hAnsiTheme="minorHAnsi" w:cs="Arial"/>
          <w:sz w:val="16"/>
          <w:szCs w:val="16"/>
        </w:rPr>
        <w:t xml:space="preserve">, the Key Investor </w:t>
      </w:r>
      <w:r w:rsidR="00996D39" w:rsidRPr="00B15572">
        <w:rPr>
          <w:rStyle w:val="pspdfkit-8eut5gztkfn71zukw49x824t2"/>
          <w:rFonts w:asciiTheme="minorHAnsi" w:hAnsiTheme="minorHAnsi" w:cs="Arial"/>
          <w:sz w:val="16"/>
          <w:szCs w:val="16"/>
        </w:rPr>
        <w:t>I</w:t>
      </w:r>
      <w:r w:rsidRPr="00B15572">
        <w:rPr>
          <w:rStyle w:val="pspdfkit-8eut5gztkfn71zukw49x824t2"/>
          <w:rFonts w:asciiTheme="minorHAnsi" w:hAnsiTheme="minorHAnsi" w:cs="Arial"/>
          <w:sz w:val="16"/>
          <w:szCs w:val="16"/>
        </w:rPr>
        <w:t xml:space="preserve">nformation Documents and prospectus may be obtained in Bulgarian and the other documents in English at </w:t>
      </w:r>
      <w:hyperlink r:id="rId14" w:history="1">
        <w:r w:rsidR="007E4C05" w:rsidRPr="00B15572">
          <w:rPr>
            <w:rStyle w:val="Hyperlink"/>
            <w:rFonts w:asciiTheme="minorHAnsi" w:hAnsiTheme="minorHAnsi" w:cs="Arial"/>
            <w:sz w:val="16"/>
            <w:szCs w:val="16"/>
          </w:rPr>
          <w:t>www.schroders.bg</w:t>
        </w:r>
      </w:hyperlink>
      <w:r w:rsidRPr="00B15572">
        <w:rPr>
          <w:rStyle w:val="pspdfkit-8eut5gztkfn71zukw49x824t2"/>
          <w:rFonts w:asciiTheme="minorHAnsi" w:hAnsiTheme="minorHAnsi" w:cs="Arial"/>
          <w:sz w:val="16"/>
          <w:szCs w:val="16"/>
        </w:rPr>
        <w: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Switzerland</w:t>
      </w:r>
      <w:r w:rsidRPr="00B15572">
        <w:rPr>
          <w:rStyle w:val="pspdfkit-8eut5gztkfn71zukw49x824t2"/>
          <w:rFonts w:asciiTheme="minorHAnsi" w:hAnsiTheme="minorHAnsi" w:cs="Arial"/>
          <w:sz w:val="16"/>
          <w:szCs w:val="16"/>
        </w:rPr>
        <w:t>, Schroder Investment Management (Switzerland) AG is the Swiss representative («Swiss Representative») and Schroder &amp; Co Bank AG is the paying agent in Switzerland of the Luxembourg domiciled</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Schroder International Selection Fund. The prospectus for Switzerland, the key information documents, the articles of association and the annual and semi-annual reports may be obtained free of charge from the Swiss</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Representative.</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the Czech Republic</w:t>
      </w:r>
      <w:r w:rsidRPr="00B15572">
        <w:rPr>
          <w:rStyle w:val="pspdfkit-8eut5gztkfn71zukw49x824t2"/>
          <w:rFonts w:asciiTheme="minorHAnsi" w:hAnsiTheme="minorHAnsi" w:cs="Arial"/>
          <w:sz w:val="16"/>
          <w:szCs w:val="16"/>
        </w:rPr>
        <w:t>, the prospectus may be obtained from https://www.schroders.com/getfunddocument/?oid=1.9.1755 and other documents by request.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Germany</w:t>
      </w:r>
      <w:r w:rsidRPr="00B15572">
        <w:rPr>
          <w:rStyle w:val="pspdfkit-8eut5gztkfn71zukw49x824t2"/>
          <w:rFonts w:asciiTheme="minorHAnsi" w:hAnsiTheme="minorHAnsi" w:cs="Arial"/>
          <w:sz w:val="16"/>
          <w:szCs w:val="16"/>
        </w:rPr>
        <w:t>, these documents are available in German free of charge in paper format from the Paying agent UBS Deutschland AG, OpernTurm, Bockenheimer Landstraße 2-4, D-60306 Frankfurt am Main, from</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 xml:space="preserve">Schroder Investment Management (Europe) S.A., German Branch, Taunustor 1, D-60310 Frankfurt am Main, and at </w:t>
      </w:r>
      <w:hyperlink r:id="rId15" w:history="1">
        <w:r w:rsidR="007E4C05" w:rsidRPr="00B15572">
          <w:rPr>
            <w:rStyle w:val="Hyperlink"/>
            <w:rFonts w:asciiTheme="minorHAnsi" w:hAnsiTheme="minorHAnsi" w:cs="Arial"/>
            <w:sz w:val="16"/>
            <w:szCs w:val="16"/>
          </w:rPr>
          <w:t>www.schroders.de</w:t>
        </w:r>
      </w:hyperlink>
      <w:r w:rsidRPr="00B15572">
        <w:rPr>
          <w:rStyle w:val="pspdfkit-8eut5gztkfn71zukw49x824t2"/>
          <w:rFonts w:asciiTheme="minorHAnsi" w:hAnsiTheme="minorHAnsi" w:cs="Arial"/>
          <w:sz w:val="16"/>
          <w:szCs w:val="16"/>
        </w:rPr>
        <w:t>.</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sz w:val="16"/>
          <w:szCs w:val="16"/>
        </w:rPr>
        <w:t>For Denmark</w:t>
      </w:r>
      <w:r w:rsidRPr="00B15572">
        <w:rPr>
          <w:rStyle w:val="pspdfkit-8eut5gztkfn71zukw49x824t2"/>
          <w:rFonts w:asciiTheme="minorHAnsi" w:hAnsiTheme="minorHAnsi" w:cs="Arial"/>
          <w:sz w:val="16"/>
          <w:szCs w:val="16"/>
        </w:rPr>
        <w:t>, the Key Investor Information Documents can be obtained in Danish and the other documents in English free of charge at Schroder Investment Management (Europe) S. A. dansk filial, Bredgade 45C, 2ndfloor, DK-1260 Copenhagen K, and at www.schroders.com/en/nordics. A decision on a possible investment should be made on the basis of personal advice.</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b/>
          <w:bCs/>
          <w:sz w:val="16"/>
          <w:szCs w:val="16"/>
        </w:rPr>
        <w:t>For Spain</w:t>
      </w:r>
      <w:r w:rsidRPr="00B15572">
        <w:rPr>
          <w:rStyle w:val="pspdfkit-8eut5gztkfn71zukw49x824t2"/>
          <w:rFonts w:asciiTheme="minorHAnsi" w:hAnsiTheme="minorHAnsi" w:cs="Arial"/>
          <w:sz w:val="16"/>
          <w:szCs w:val="16"/>
        </w:rPr>
        <w:t>, these documents are available in Spanish free of charge from Schroder Investment Management (Europe) S.A., Sucursal en España, Pinar 7, Fourth Floor, 28006 Madrid, the CNMV, and the distributors and</w:t>
      </w:r>
      <w:r w:rsidR="007E4C05" w:rsidRPr="00B15572">
        <w:rPr>
          <w:rStyle w:val="pspdfkit-8eut5gztkfn71zukw49x824t2"/>
          <w:rFonts w:asciiTheme="minorHAnsi" w:hAnsiTheme="minorHAnsi" w:cs="Arial"/>
          <w:sz w:val="16"/>
          <w:szCs w:val="16"/>
        </w:rPr>
        <w:t xml:space="preserve"> </w:t>
      </w:r>
      <w:r w:rsidRPr="00B15572">
        <w:rPr>
          <w:rStyle w:val="pspdfkit-8eut5gztkfn71zukw49x824t2"/>
          <w:rFonts w:asciiTheme="minorHAnsi" w:hAnsiTheme="minorHAnsi" w:cs="Arial"/>
          <w:sz w:val="16"/>
          <w:szCs w:val="16"/>
        </w:rPr>
        <w:t>at www.schroders.es.The Company is registered in the Administrative Register of Foreign Collective Investment Institutions marketed in Spain of the National Securities Market Commission (CNMV), with the number</w:t>
      </w:r>
      <w:r w:rsidR="007E4C05" w:rsidRPr="00B15572">
        <w:rPr>
          <w:rStyle w:val="pspdfkit-8eut5gztkfn71zukw49x824t2"/>
          <w:rFonts w:asciiTheme="minorHAnsi" w:hAnsiTheme="minorHAnsi" w:cs="Arial"/>
          <w:sz w:val="16"/>
          <w:szCs w:val="16"/>
        </w:rPr>
        <w:t xml:space="preserve"> 135. Its depository is JP Morgan Bank Luxembourg S.A. and its management company is Schroder Investment Management (Europe) S.A.. The Company is a UCITS registered in Luxembourg. </w:t>
      </w:r>
      <w:r w:rsidR="007E4C05" w:rsidRPr="00B15572">
        <w:rPr>
          <w:rStyle w:val="pspdfkit-8eut5gztkfn71zukw49x824t2"/>
          <w:rFonts w:asciiTheme="minorHAnsi" w:hAnsiTheme="minorHAnsi" w:cs="Arial"/>
          <w:b/>
          <w:bCs/>
          <w:sz w:val="16"/>
          <w:szCs w:val="16"/>
        </w:rPr>
        <w:t>For Finland</w:t>
      </w:r>
      <w:r w:rsidR="007E4C05" w:rsidRPr="00B15572">
        <w:rPr>
          <w:rStyle w:val="pspdfkit-8eut5gztkfn71zukw49x824t2"/>
          <w:rFonts w:asciiTheme="minorHAnsi" w:hAnsiTheme="minorHAnsi" w:cs="Arial"/>
          <w:sz w:val="16"/>
          <w:szCs w:val="16"/>
        </w:rPr>
        <w:t xml:space="preserve">, the Key Investor Information Document may be obtained in Finnish, Swedish and English and the other documents are available in English at </w:t>
      </w:r>
      <w:hyperlink r:id="rId16" w:history="1">
        <w:r w:rsidR="007E4C05" w:rsidRPr="00B15572">
          <w:rPr>
            <w:rStyle w:val="Hyperlink"/>
            <w:rFonts w:asciiTheme="minorHAnsi" w:hAnsiTheme="minorHAnsi" w:cs="Arial"/>
            <w:sz w:val="16"/>
            <w:szCs w:val="16"/>
          </w:rPr>
          <w:t>www.schroders.com/en/nordics</w:t>
        </w:r>
      </w:hyperlink>
      <w:r w:rsidR="007E4C05"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b/>
          <w:bCs/>
          <w:sz w:val="16"/>
          <w:szCs w:val="16"/>
        </w:rPr>
        <w:t>For Greece</w:t>
      </w:r>
      <w:r w:rsidR="007E4C05" w:rsidRPr="00B15572">
        <w:rPr>
          <w:rStyle w:val="pspdfkit-8eut5gztkfn71zukw49x824t2"/>
          <w:rFonts w:asciiTheme="minorHAnsi" w:hAnsiTheme="minorHAnsi" w:cs="Arial"/>
          <w:sz w:val="16"/>
          <w:szCs w:val="16"/>
        </w:rPr>
        <w:t xml:space="preserve">, these documents are also available at </w:t>
      </w:r>
      <w:hyperlink r:id="rId17" w:history="1">
        <w:r w:rsidR="007E4C05" w:rsidRPr="00B15572">
          <w:rPr>
            <w:rStyle w:val="Hyperlink"/>
            <w:rFonts w:asciiTheme="minorHAnsi" w:hAnsiTheme="minorHAnsi" w:cs="Arial"/>
            <w:sz w:val="16"/>
            <w:szCs w:val="16"/>
          </w:rPr>
          <w:t>www.schroders.gr</w:t>
        </w:r>
      </w:hyperlink>
      <w:r w:rsidR="007E4C05"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b/>
          <w:bCs/>
          <w:sz w:val="16"/>
          <w:szCs w:val="16"/>
        </w:rPr>
        <w:t>For Hungary</w:t>
      </w:r>
      <w:r w:rsidR="007E4C05" w:rsidRPr="00B15572">
        <w:rPr>
          <w:rStyle w:val="pspdfkit-8eut5gztkfn71zukw49x824t2"/>
          <w:rFonts w:asciiTheme="minorHAnsi" w:hAnsiTheme="minorHAnsi" w:cs="Arial"/>
          <w:sz w:val="16"/>
          <w:szCs w:val="16"/>
        </w:rPr>
        <w:t xml:space="preserve">, these documents are available in Hungarian at </w:t>
      </w:r>
      <w:hyperlink r:id="rId18" w:history="1">
        <w:r w:rsidR="007E4C05" w:rsidRPr="00B15572">
          <w:rPr>
            <w:rStyle w:val="Hyperlink"/>
            <w:rFonts w:asciiTheme="minorHAnsi" w:hAnsiTheme="minorHAnsi" w:cs="Arial"/>
            <w:sz w:val="16"/>
            <w:szCs w:val="16"/>
          </w:rPr>
          <w:t>www.schroders.hu</w:t>
        </w:r>
      </w:hyperlink>
      <w:r w:rsidR="007E4C05"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b/>
          <w:bCs/>
          <w:sz w:val="16"/>
          <w:szCs w:val="16"/>
        </w:rPr>
        <w:t>For Israel</w:t>
      </w:r>
      <w:r w:rsidR="007E4C05" w:rsidRPr="00B15572">
        <w:rPr>
          <w:rStyle w:val="pspdfkit-8eut5gztkfn71zukw49x824t2"/>
          <w:rFonts w:asciiTheme="minorHAnsi" w:hAnsiTheme="minorHAnsi" w:cs="Arial"/>
          <w:sz w:val="16"/>
          <w:szCs w:val="16"/>
        </w:rPr>
        <w:t xml:space="preserve">: Note regarding the Marketing material for Qualified Clients or Sophisticated Investors only. This communication has been prepared by certain personnel of Schroder Investment Management (Europe) S.A (Registered No. B 37.799) or its subsidiaries or affiliates (collectively, ‘SIM’). Such personnel are not licensed by the Israeli Securities Authority. Such personnel may provide investment marketing, to the extent permitted and in accordance with the Regulation of Investment Advice, Investment Marketing and Investment Portfolio Management Law, 1995 (the ‘Investment Advice Law’). This communication is directed at persons (i) who are Sophisticated Investors (ii) Qualified Clients (‘Lakoach Kashir’) as such term is defined in the Investment Advice Law; and (iii) other persons to whom it may otherwise lawfully be communicated. No other person should act on the contents or access the products or transactions discussed in this communication. In particular, this communication is not intended for retail clients and SIM will not make such products or transactions available to retail clients. </w:t>
      </w:r>
      <w:r w:rsidR="007E4C05" w:rsidRPr="00B15572">
        <w:rPr>
          <w:rStyle w:val="pspdfkit-8eut5gztkfn71zukw49x824t2"/>
          <w:rFonts w:asciiTheme="minorHAnsi" w:hAnsiTheme="minorHAnsi" w:cs="Arial"/>
          <w:b/>
          <w:bCs/>
          <w:sz w:val="16"/>
          <w:szCs w:val="16"/>
        </w:rPr>
        <w:t>For Iceland</w:t>
      </w:r>
      <w:r w:rsidR="007E4C05" w:rsidRPr="00B15572">
        <w:rPr>
          <w:rStyle w:val="pspdfkit-8eut5gztkfn71zukw49x824t2"/>
          <w:rFonts w:asciiTheme="minorHAnsi" w:hAnsiTheme="minorHAnsi" w:cs="Arial"/>
          <w:sz w:val="16"/>
          <w:szCs w:val="16"/>
        </w:rPr>
        <w:t xml:space="preserve">, these documents may be obtained in English at www.schroders.com/en/nordics and the Key Investor Information Document in Icelandic by request. </w:t>
      </w:r>
      <w:r w:rsidR="007E4C05" w:rsidRPr="00B15572">
        <w:rPr>
          <w:rStyle w:val="pspdfkit-8eut5gztkfn71zukw49x824t2"/>
          <w:rFonts w:asciiTheme="minorHAnsi" w:hAnsiTheme="minorHAnsi" w:cs="Arial"/>
          <w:b/>
          <w:bCs/>
          <w:sz w:val="16"/>
          <w:szCs w:val="16"/>
        </w:rPr>
        <w:t>For Italy</w:t>
      </w:r>
      <w:r w:rsidR="007E4C05" w:rsidRPr="00B15572">
        <w:rPr>
          <w:rStyle w:val="pspdfkit-8eut5gztkfn71zukw49x824t2"/>
          <w:rFonts w:asciiTheme="minorHAnsi" w:hAnsiTheme="minorHAnsi" w:cs="Arial"/>
          <w:sz w:val="16"/>
          <w:szCs w:val="16"/>
        </w:rPr>
        <w:t>, these documents are available in Italian free of charge from Schroder Investment Management (Europe) S.A. Succursale Italiana, Via della Spiga 30, 20121 Milan and from our distributors. These documents</w:t>
      </w:r>
      <w:r w:rsidR="00B50763"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sz w:val="16"/>
          <w:szCs w:val="16"/>
        </w:rPr>
        <w:t xml:space="preserve">and the list of distributors are also available at </w:t>
      </w:r>
      <w:hyperlink r:id="rId19" w:history="1">
        <w:r w:rsidR="00B50763" w:rsidRPr="00B15572">
          <w:rPr>
            <w:rStyle w:val="Hyperlink"/>
            <w:rFonts w:asciiTheme="minorHAnsi" w:hAnsiTheme="minorHAnsi" w:cs="Arial"/>
            <w:sz w:val="16"/>
            <w:szCs w:val="16"/>
          </w:rPr>
          <w:t>www.schroders.it</w:t>
        </w:r>
      </w:hyperlink>
      <w:r w:rsidR="007E4C05" w:rsidRPr="00B15572">
        <w:rPr>
          <w:rStyle w:val="pspdfkit-8eut5gztkfn71zukw49x824t2"/>
          <w:rFonts w:asciiTheme="minorHAnsi" w:hAnsiTheme="minorHAnsi" w:cs="Arial"/>
          <w:sz w:val="16"/>
          <w:szCs w:val="16"/>
        </w:rPr>
        <w:t>.</w:t>
      </w:r>
      <w:r w:rsidR="00B50763"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b/>
          <w:bCs/>
          <w:sz w:val="16"/>
          <w:szCs w:val="16"/>
        </w:rPr>
        <w:t>For Liechtenstein</w:t>
      </w:r>
      <w:r w:rsidR="007E4C05" w:rsidRPr="00B15572">
        <w:rPr>
          <w:rStyle w:val="pspdfkit-8eut5gztkfn71zukw49x824t2"/>
          <w:rFonts w:asciiTheme="minorHAnsi" w:hAnsiTheme="minorHAnsi" w:cs="Arial"/>
          <w:sz w:val="16"/>
          <w:szCs w:val="16"/>
        </w:rPr>
        <w:t>, these documents are available in German from our Paying agent Liechtensteinische Landesbank, Städtle 44, 9490 Vaduz, the prospectus may be obtained in German from</w:t>
      </w:r>
      <w:r w:rsidR="00B50763" w:rsidRPr="00B15572">
        <w:rPr>
          <w:rStyle w:val="pspdfkit-8eut5gztkfn71zukw49x824t2"/>
          <w:rFonts w:asciiTheme="minorHAnsi" w:hAnsiTheme="minorHAnsi" w:cs="Arial"/>
          <w:sz w:val="16"/>
          <w:szCs w:val="16"/>
        </w:rPr>
        <w:t xml:space="preserve"> </w:t>
      </w:r>
      <w:hyperlink r:id="rId20" w:history="1">
        <w:r w:rsidR="00B50763" w:rsidRPr="00B15572">
          <w:rPr>
            <w:rStyle w:val="Hyperlink"/>
            <w:rFonts w:asciiTheme="minorHAnsi" w:hAnsiTheme="minorHAnsi" w:cs="Arial"/>
            <w:sz w:val="16"/>
            <w:szCs w:val="16"/>
          </w:rPr>
          <w:t>https://www.schroders.com/getfunddocument/?oid=1.9.1847</w:t>
        </w:r>
      </w:hyperlink>
      <w:r w:rsidR="007E4C05" w:rsidRPr="00B15572">
        <w:rPr>
          <w:rStyle w:val="pspdfkit-8eut5gztkfn71zukw49x824t2"/>
          <w:rFonts w:asciiTheme="minorHAnsi" w:hAnsiTheme="minorHAnsi" w:cs="Arial"/>
          <w:sz w:val="16"/>
          <w:szCs w:val="16"/>
        </w:rPr>
        <w:t>.</w:t>
      </w:r>
      <w:r w:rsidR="00B50763"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b/>
          <w:bCs/>
          <w:sz w:val="16"/>
          <w:szCs w:val="16"/>
        </w:rPr>
        <w:t>For Lithuania</w:t>
      </w:r>
      <w:r w:rsidR="007E4C05" w:rsidRPr="00B15572">
        <w:rPr>
          <w:rStyle w:val="pspdfkit-8eut5gztkfn71zukw49x824t2"/>
          <w:rFonts w:asciiTheme="minorHAnsi" w:hAnsiTheme="minorHAnsi" w:cs="Arial"/>
          <w:sz w:val="16"/>
          <w:szCs w:val="16"/>
        </w:rPr>
        <w:t xml:space="preserve">, the prospectus may be obtained from https://www.schroders.com/getfunddocument/?oid=1.9.1755. the Key Investor Information Document is available </w:t>
      </w:r>
      <w:r w:rsidR="007E4C05" w:rsidRPr="00B15572">
        <w:rPr>
          <w:rStyle w:val="pspdfkit-8eut5gztkfn71zukw49x824t2"/>
          <w:rFonts w:asciiTheme="minorHAnsi" w:hAnsiTheme="minorHAnsi" w:cs="Arial"/>
          <w:sz w:val="16"/>
          <w:szCs w:val="16"/>
        </w:rPr>
        <w:lastRenderedPageBreak/>
        <w:t>in Lithuanian by request.</w:t>
      </w:r>
      <w:r w:rsidR="00B50763" w:rsidRPr="00B15572">
        <w:rPr>
          <w:rStyle w:val="pspdfkit-8eut5gztkfn71zukw49x824t2"/>
          <w:rFonts w:asciiTheme="minorHAnsi" w:hAnsiTheme="minorHAnsi" w:cs="Arial"/>
          <w:sz w:val="16"/>
          <w:szCs w:val="16"/>
        </w:rPr>
        <w:t xml:space="preserve"> </w:t>
      </w:r>
      <w:r w:rsidR="007E4C05" w:rsidRPr="00B15572">
        <w:rPr>
          <w:rStyle w:val="pspdfkit-8eut5gztkfn71zukw49x824t2"/>
          <w:rFonts w:asciiTheme="minorHAnsi" w:hAnsiTheme="minorHAnsi" w:cs="Arial"/>
          <w:sz w:val="16"/>
          <w:szCs w:val="16"/>
        </w:rPr>
        <w:t xml:space="preserve">For Luxembourg, these documents can be obtained in English at </w:t>
      </w:r>
      <w:hyperlink r:id="rId21" w:history="1">
        <w:r w:rsidR="00B50763" w:rsidRPr="00B15572">
          <w:rPr>
            <w:rStyle w:val="Hyperlink"/>
            <w:rFonts w:asciiTheme="minorHAnsi" w:hAnsiTheme="minorHAnsi" w:cs="Arial"/>
            <w:sz w:val="16"/>
            <w:szCs w:val="16"/>
          </w:rPr>
          <w:t>www.schroders.lu</w:t>
        </w:r>
      </w:hyperlink>
      <w:r w:rsidR="00B50763" w:rsidRPr="00B15572">
        <w:rPr>
          <w:rStyle w:val="pspdfkit-8eut5gztkfn71zukw49x824t2"/>
          <w:rFonts w:asciiTheme="minorHAnsi" w:hAnsiTheme="minorHAnsi" w:cs="Arial"/>
          <w:sz w:val="16"/>
          <w:szCs w:val="16"/>
        </w:rPr>
        <w:t xml:space="preserve">. For Latvia, the prospectus may be obtained in English from https://www.schroders.com/getfunddocument/?oid=1.9.1755 and the Key Investor Information Documents in Latvian by request. </w:t>
      </w:r>
      <w:r w:rsidR="00B50763" w:rsidRPr="00B15572">
        <w:rPr>
          <w:rStyle w:val="pspdfkit-8eut5gztkfn71zukw49x824t2"/>
          <w:rFonts w:asciiTheme="minorHAnsi" w:hAnsiTheme="minorHAnsi" w:cs="Arial"/>
          <w:b/>
          <w:bCs/>
          <w:sz w:val="16"/>
          <w:szCs w:val="16"/>
        </w:rPr>
        <w:t>For Malta</w:t>
      </w:r>
      <w:r w:rsidR="00B50763" w:rsidRPr="00B15572">
        <w:rPr>
          <w:rStyle w:val="pspdfkit-8eut5gztkfn71zukw49x824t2"/>
          <w:rFonts w:asciiTheme="minorHAnsi" w:hAnsiTheme="minorHAnsi" w:cs="Arial"/>
          <w:sz w:val="16"/>
          <w:szCs w:val="16"/>
        </w:rPr>
        <w:t xml:space="preserve">, these documents can also be obtained in English at </w:t>
      </w:r>
      <w:hyperlink r:id="rId22" w:history="1">
        <w:r w:rsidR="00B50763" w:rsidRPr="00B15572">
          <w:rPr>
            <w:rStyle w:val="Hyperlink"/>
            <w:rFonts w:asciiTheme="minorHAnsi" w:hAnsiTheme="minorHAnsi" w:cs="Arial"/>
            <w:sz w:val="16"/>
            <w:szCs w:val="16"/>
          </w:rPr>
          <w:t>www.schroders.mt</w:t>
        </w:r>
      </w:hyperlink>
      <w:r w:rsidR="00B50763" w:rsidRPr="00B15572">
        <w:rPr>
          <w:rStyle w:val="pspdfkit-8eut5gztkfn71zukw49x824t2"/>
          <w:rFonts w:asciiTheme="minorHAnsi" w:hAnsiTheme="minorHAnsi" w:cs="Arial"/>
          <w:sz w:val="16"/>
          <w:szCs w:val="16"/>
        </w:rPr>
        <w:t xml:space="preserve">. </w:t>
      </w:r>
      <w:r w:rsidR="00B50763" w:rsidRPr="00B15572">
        <w:rPr>
          <w:rStyle w:val="pspdfkit-8eut5gztkfn71zukw49x824t2"/>
          <w:rFonts w:asciiTheme="minorHAnsi" w:hAnsiTheme="minorHAnsi" w:cs="Arial"/>
          <w:b/>
          <w:bCs/>
          <w:sz w:val="16"/>
          <w:szCs w:val="16"/>
        </w:rPr>
        <w:t>For the Netherlands</w:t>
      </w:r>
      <w:r w:rsidR="00B50763" w:rsidRPr="00B15572">
        <w:rPr>
          <w:rStyle w:val="pspdfkit-8eut5gztkfn71zukw49x824t2"/>
          <w:rFonts w:asciiTheme="minorHAnsi" w:hAnsiTheme="minorHAnsi" w:cs="Arial"/>
          <w:sz w:val="16"/>
          <w:szCs w:val="16"/>
        </w:rPr>
        <w:t xml:space="preserve">, these documents can also be obtained in Dutch at </w:t>
      </w:r>
      <w:hyperlink r:id="rId23" w:history="1">
        <w:r w:rsidR="00B50763" w:rsidRPr="00B15572">
          <w:rPr>
            <w:rStyle w:val="Hyperlink"/>
            <w:rFonts w:asciiTheme="minorHAnsi" w:hAnsiTheme="minorHAnsi" w:cs="Arial"/>
            <w:sz w:val="16"/>
            <w:szCs w:val="16"/>
          </w:rPr>
          <w:t>www.schroders.nl</w:t>
        </w:r>
      </w:hyperlink>
      <w:r w:rsidR="00B50763" w:rsidRPr="00B15572">
        <w:rPr>
          <w:rStyle w:val="pspdfkit-8eut5gztkfn71zukw49x824t2"/>
          <w:rFonts w:asciiTheme="minorHAnsi" w:hAnsiTheme="minorHAnsi" w:cs="Arial"/>
          <w:sz w:val="16"/>
          <w:szCs w:val="16"/>
        </w:rPr>
        <w:t xml:space="preserve">. </w:t>
      </w:r>
      <w:r w:rsidR="00B50763" w:rsidRPr="00B15572">
        <w:rPr>
          <w:rStyle w:val="pspdfkit-8eut5gztkfn71zukw49x824t2"/>
          <w:rFonts w:asciiTheme="minorHAnsi" w:hAnsiTheme="minorHAnsi" w:cs="Arial"/>
          <w:b/>
          <w:bCs/>
          <w:sz w:val="16"/>
          <w:szCs w:val="16"/>
        </w:rPr>
        <w:t>For Norway</w:t>
      </w:r>
      <w:r w:rsidR="00B50763" w:rsidRPr="00B15572">
        <w:rPr>
          <w:rStyle w:val="pspdfkit-8eut5gztkfn71zukw49x824t2"/>
          <w:rFonts w:asciiTheme="minorHAnsi" w:hAnsiTheme="minorHAnsi" w:cs="Arial"/>
          <w:sz w:val="16"/>
          <w:szCs w:val="16"/>
        </w:rPr>
        <w:t xml:space="preserve">, the Key Investor Information Documents may be obtained in Norwegian and English and the other documents can be obtained in English at </w:t>
      </w:r>
      <w:hyperlink r:id="rId24" w:history="1">
        <w:r w:rsidR="00B50763" w:rsidRPr="00B15572">
          <w:rPr>
            <w:rStyle w:val="Hyperlink"/>
            <w:rFonts w:asciiTheme="minorHAnsi" w:hAnsiTheme="minorHAnsi" w:cs="Arial"/>
            <w:sz w:val="16"/>
            <w:szCs w:val="16"/>
          </w:rPr>
          <w:t>www.schroders.com/en/nordics</w:t>
        </w:r>
      </w:hyperlink>
      <w:r w:rsidR="00B50763" w:rsidRPr="00B15572">
        <w:rPr>
          <w:rStyle w:val="pspdfkit-8eut5gztkfn71zukw49x824t2"/>
          <w:rFonts w:asciiTheme="minorHAnsi" w:hAnsiTheme="minorHAnsi" w:cs="Arial"/>
          <w:sz w:val="16"/>
          <w:szCs w:val="16"/>
        </w:rPr>
        <w:t xml:space="preserve">. </w:t>
      </w:r>
      <w:r w:rsidR="00B50763" w:rsidRPr="00B15572">
        <w:rPr>
          <w:rStyle w:val="pspdfkit-8eut5gztkfn71zukw49x824t2"/>
          <w:rFonts w:asciiTheme="minorHAnsi" w:hAnsiTheme="minorHAnsi" w:cs="Arial"/>
          <w:b/>
          <w:bCs/>
          <w:sz w:val="16"/>
          <w:szCs w:val="16"/>
        </w:rPr>
        <w:t>For Poland</w:t>
      </w:r>
      <w:r w:rsidR="00B50763" w:rsidRPr="00B15572">
        <w:rPr>
          <w:rStyle w:val="pspdfkit-8eut5gztkfn71zukw49x824t2"/>
          <w:rFonts w:asciiTheme="minorHAnsi" w:hAnsiTheme="minorHAnsi" w:cs="Arial"/>
          <w:sz w:val="16"/>
          <w:szCs w:val="16"/>
        </w:rPr>
        <w:t xml:space="preserve">, these documents can be obtained free of charge in Polish from the law firm Eversheds Sutherland Łachowska-Brol spółka komandytowa., Centrum Jasna, ul. Jasna 14/16a, PL-00-141 Warszawa, and at </w:t>
      </w:r>
      <w:hyperlink r:id="rId25" w:history="1">
        <w:r w:rsidR="00B50763" w:rsidRPr="00B15572">
          <w:rPr>
            <w:rStyle w:val="Hyperlink"/>
            <w:rFonts w:asciiTheme="minorHAnsi" w:hAnsiTheme="minorHAnsi" w:cs="Arial"/>
            <w:sz w:val="16"/>
            <w:szCs w:val="16"/>
          </w:rPr>
          <w:t>www.schroders.pl</w:t>
        </w:r>
      </w:hyperlink>
      <w:r w:rsidR="00B50763" w:rsidRPr="00B15572">
        <w:rPr>
          <w:rStyle w:val="pspdfkit-8eut5gztkfn71zukw49x824t2"/>
          <w:rFonts w:asciiTheme="minorHAnsi" w:hAnsiTheme="minorHAnsi" w:cs="Arial"/>
          <w:sz w:val="16"/>
          <w:szCs w:val="16"/>
        </w:rPr>
        <w:t xml:space="preserve">. The company is a Luxembourg-registered undertaking for the collective investment in transferable securities and operates in Poland in accordance with the Act of 27 May 2004 on investment funds and the management of alternative investment funds (Journal of Laws of 2004 No. 146, item 1546 as amended). Depending on the applicable tax obligations, the investor may be required to pay tax directly on the income arising from investments in the units of the fund. The subscription and issue of shares will only be accepted on the basis of the particular conditions of marketing that establish the conditions applicable to the commercialization of the Company in Portugal, as well as the updated constitutive documents of the Company, in particular in the prospectus and the fundamental information intended for investors. </w:t>
      </w:r>
      <w:r w:rsidR="00B50763" w:rsidRPr="00B15572">
        <w:rPr>
          <w:rStyle w:val="pspdfkit-8eut5gztkfn71zukw49x824t2"/>
          <w:rFonts w:asciiTheme="minorHAnsi" w:hAnsiTheme="minorHAnsi" w:cs="Arial"/>
          <w:b/>
          <w:bCs/>
          <w:sz w:val="16"/>
          <w:szCs w:val="16"/>
        </w:rPr>
        <w:t>For Portugal</w:t>
      </w:r>
      <w:r w:rsidR="00B50763" w:rsidRPr="00B15572">
        <w:rPr>
          <w:rStyle w:val="pspdfkit-8eut5gztkfn71zukw49x824t2"/>
          <w:rFonts w:asciiTheme="minorHAnsi" w:hAnsiTheme="minorHAnsi" w:cs="Arial"/>
          <w:sz w:val="16"/>
          <w:szCs w:val="16"/>
        </w:rPr>
        <w:t xml:space="preserve">, the Key Investor Information Documents and the other documents are available, in Portuguese, at www.schroders.pt or from the authorised placing entities. The yields disclosed represent past data, and do not constitute a guarantee of future profitability, because the value of the units may increase or decrease depending on the level of risk that varies between 1 (minimum risk) and 7 (maximum risk) and the amount initially invested it may not be recovered. In the future, stock values and yield are subject to both negative and positive variations. </w:t>
      </w:r>
      <w:r w:rsidR="00B50763" w:rsidRPr="00B15572">
        <w:rPr>
          <w:rStyle w:val="pspdfkit-8eut5gztkfn71zukw49x824t2"/>
          <w:rFonts w:asciiTheme="minorHAnsi" w:hAnsiTheme="minorHAnsi" w:cs="Arial"/>
          <w:b/>
          <w:bCs/>
          <w:sz w:val="16"/>
          <w:szCs w:val="16"/>
        </w:rPr>
        <w:t>For Romania</w:t>
      </w:r>
      <w:r w:rsidR="00B50763" w:rsidRPr="00B15572">
        <w:rPr>
          <w:rStyle w:val="pspdfkit-8eut5gztkfn71zukw49x824t2"/>
          <w:rFonts w:asciiTheme="minorHAnsi" w:hAnsiTheme="minorHAnsi" w:cs="Arial"/>
          <w:sz w:val="16"/>
          <w:szCs w:val="16"/>
        </w:rPr>
        <w:t xml:space="preserve">, the prospectus is available in English from https://www.schroders.com/getfunddocument/?oid=1.9.1755 and the Key Investor Information Documents in Romanian by request. </w:t>
      </w:r>
      <w:r w:rsidR="00B50763" w:rsidRPr="00B15572">
        <w:rPr>
          <w:rStyle w:val="pspdfkit-8eut5gztkfn71zukw49x824t2"/>
          <w:rFonts w:asciiTheme="minorHAnsi" w:hAnsiTheme="minorHAnsi" w:cs="Arial"/>
          <w:b/>
          <w:bCs/>
          <w:sz w:val="16"/>
          <w:szCs w:val="16"/>
        </w:rPr>
        <w:t>For Russia</w:t>
      </w:r>
      <w:r w:rsidR="00B50763" w:rsidRPr="00B15572">
        <w:rPr>
          <w:rStyle w:val="pspdfkit-8eut5gztkfn71zukw49x824t2"/>
          <w:rFonts w:asciiTheme="minorHAnsi" w:hAnsiTheme="minorHAnsi" w:cs="Arial"/>
          <w:sz w:val="16"/>
          <w:szCs w:val="16"/>
        </w:rPr>
        <w:t xml:space="preserve">: This document or information contained therein is not an offer, or an invitation to make offers, sell, purchase, exchange or transfer any securities in Russia to or for the benefit of any Russian person or entity, and does not constitute an advertisement or offering of any securities in Russia within the meaning of Russian securities laws. Information contained in this document is not intended for any persons in Russia who are not “qualified investors” within the meaning of Article 51.2 of the Federal Law No. 39-FZ “On the Securities Market” dated April 22, 1996, as amended (“Russian QIs”) and must not be distributed or circulated into Russia or made available in Russia to any persons who are not Russian QIs, unless and to the extent they are otherwise permitted to access such information under Russian law. The prospectus in relation to the shares of the Company has not been and will not be registered with the Central Bank of the Russian Federation and the shares of the Company are not intended for “placement” or “public circulation” in Russia (each as defined in Russian securities laws). </w:t>
      </w:r>
      <w:r w:rsidR="00B50763" w:rsidRPr="00B15572">
        <w:rPr>
          <w:rStyle w:val="pspdfkit-8eut5gztkfn71zukw49x824t2"/>
          <w:rFonts w:asciiTheme="minorHAnsi" w:hAnsiTheme="minorHAnsi" w:cs="Arial"/>
          <w:b/>
          <w:bCs/>
          <w:sz w:val="16"/>
          <w:szCs w:val="16"/>
        </w:rPr>
        <w:t>For Sweden</w:t>
      </w:r>
      <w:r w:rsidR="00B50763" w:rsidRPr="00B15572">
        <w:rPr>
          <w:rStyle w:val="pspdfkit-8eut5gztkfn71zukw49x824t2"/>
          <w:rFonts w:asciiTheme="minorHAnsi" w:hAnsiTheme="minorHAnsi" w:cs="Arial"/>
          <w:sz w:val="16"/>
          <w:szCs w:val="16"/>
        </w:rPr>
        <w:t>, these documents are available in English free of charge from Schroder Investment Management (Europe) S.A., Swedish branch, Norrlandsgatan 18, 111 43 Stockholm and at www.schroders.com/sv. The Key Investor Information Documents are available in Swedish on request.</w:t>
      </w:r>
    </w:p>
    <w:p w14:paraId="6DBB99A8" w14:textId="104C8AEF" w:rsidR="00B50763" w:rsidRDefault="00CD76C5" w:rsidP="00B50763">
      <w:pPr>
        <w:pStyle w:val="NormalWeb"/>
        <w:spacing w:before="0" w:beforeAutospacing="0" w:after="60" w:afterAutospacing="0"/>
        <w:textAlignment w:val="baseline"/>
        <w:rPr>
          <w:rFonts w:ascii="Noto Sans" w:eastAsia="+mn-ea" w:hAnsi="Noto Sans" w:cs="+mn-cs"/>
          <w:color w:val="000000"/>
          <w:kern w:val="24"/>
          <w:sz w:val="16"/>
          <w:szCs w:val="16"/>
        </w:rPr>
      </w:pPr>
      <w:r w:rsidRPr="007E5F6B">
        <w:rPr>
          <w:rFonts w:ascii="Noto Sans" w:eastAsia="+mn-ea" w:hAnsi="Noto Sans" w:cs="+mn-cs"/>
          <w:color w:val="000000"/>
          <w:kern w:val="24"/>
          <w:sz w:val="16"/>
          <w:szCs w:val="16"/>
        </w:rPr>
        <w:t>The fund has environmental and/or social characteristics within the meaning of Article 8 of Regulation (EU) 2019/2088 on Sustainability-related Disclosures in the Financial Services Sector (the “SFDR”).</w:t>
      </w:r>
      <w:r w:rsidR="00B50763">
        <w:rPr>
          <w:rFonts w:ascii="Noto Sans" w:eastAsia="+mn-ea" w:hAnsi="Noto Sans" w:cs="+mn-cs"/>
          <w:color w:val="000000"/>
          <w:kern w:val="24"/>
          <w:sz w:val="16"/>
          <w:szCs w:val="16"/>
        </w:rPr>
        <w:t xml:space="preserve"> </w:t>
      </w:r>
    </w:p>
    <w:p w14:paraId="5D7AB7DA" w14:textId="6DEE6593" w:rsidR="0091642C" w:rsidRPr="0091642C" w:rsidRDefault="0091642C" w:rsidP="00B50763">
      <w:pPr>
        <w:pStyle w:val="NormalWeb"/>
        <w:spacing w:before="0" w:beforeAutospacing="0" w:after="60" w:afterAutospacing="0"/>
        <w:textAlignment w:val="baseline"/>
        <w:rPr>
          <w:sz w:val="16"/>
          <w:szCs w:val="16"/>
        </w:rPr>
      </w:pPr>
      <w:r w:rsidRPr="0091642C">
        <w:rPr>
          <w:rFonts w:ascii="Noto Sans" w:eastAsia="+mn-ea" w:hAnsi="Noto Sans" w:cs="+mn-cs"/>
          <w:color w:val="000000"/>
          <w:kern w:val="24"/>
          <w:sz w:val="16"/>
          <w:szCs w:val="16"/>
        </w:rPr>
        <w:t>Any reference to sectors/countries/stocks/securities are for illustrative purposes only and not a recommendation to buy or sell any financial instrument/securities or adopt any investment strategy. The material is not intended to provide, and should not be relied on for, accounting, legal or tax advice, or investment recommendations.</w:t>
      </w:r>
    </w:p>
    <w:p w14:paraId="47EC1816" w14:textId="77777777" w:rsidR="0091642C" w:rsidRPr="0091642C" w:rsidRDefault="0091642C" w:rsidP="00B50763">
      <w:pPr>
        <w:pStyle w:val="NormalWeb"/>
        <w:spacing w:before="0" w:beforeAutospacing="0" w:after="60" w:afterAutospacing="0"/>
        <w:textAlignment w:val="baseline"/>
        <w:rPr>
          <w:sz w:val="16"/>
          <w:szCs w:val="16"/>
        </w:rPr>
      </w:pPr>
      <w:r w:rsidRPr="0091642C">
        <w:rPr>
          <w:rFonts w:ascii="Noto Sans" w:eastAsia="+mn-ea" w:hAnsi="Noto Sans" w:cs="+mn-cs"/>
          <w:color w:val="000000"/>
          <w:kern w:val="24"/>
          <w:sz w:val="16"/>
          <w:szCs w:val="16"/>
        </w:rPr>
        <w:t>Schroders may decide to cease the distribution of any fund(s) in any EEA country at any time but we will publish our intention to do so on our website, in line with applicable regulatory requirements.“</w:t>
      </w:r>
    </w:p>
    <w:p w14:paraId="4764E16D" w14:textId="77777777" w:rsidR="0091642C" w:rsidRPr="0091642C" w:rsidRDefault="0091642C" w:rsidP="00035ADA">
      <w:pPr>
        <w:pStyle w:val="NormalWeb"/>
        <w:spacing w:before="0" w:beforeAutospacing="0" w:after="60" w:afterAutospacing="0"/>
        <w:textAlignment w:val="baseline"/>
        <w:rPr>
          <w:sz w:val="16"/>
          <w:szCs w:val="16"/>
        </w:rPr>
      </w:pPr>
      <w:r w:rsidRPr="0091642C">
        <w:rPr>
          <w:rFonts w:ascii="Noto Sans" w:eastAsia="+mn-ea" w:hAnsi="Noto Sans" w:cs="+mn-cs"/>
          <w:b/>
          <w:bCs/>
          <w:color w:val="000000"/>
          <w:kern w:val="24"/>
          <w:sz w:val="16"/>
          <w:szCs w:val="16"/>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p>
    <w:p w14:paraId="0428FFD9" w14:textId="62D9E11A" w:rsidR="0091642C" w:rsidRDefault="0091642C" w:rsidP="00035ADA">
      <w:pPr>
        <w:pStyle w:val="NormalWeb"/>
        <w:spacing w:before="0" w:beforeAutospacing="0" w:after="60" w:afterAutospacing="0"/>
        <w:textAlignment w:val="baseline"/>
        <w:rPr>
          <w:rFonts w:ascii="Noto Sans" w:eastAsia="+mn-ea" w:hAnsi="Noto Sans" w:cs="+mn-cs"/>
          <w:color w:val="000000"/>
          <w:kern w:val="24"/>
          <w:sz w:val="16"/>
          <w:szCs w:val="16"/>
        </w:rPr>
      </w:pPr>
      <w:r w:rsidRPr="0091642C">
        <w:rPr>
          <w:rFonts w:ascii="Noto Sans" w:eastAsia="+mn-ea" w:hAnsi="Noto Sans" w:cs="+mn-cs"/>
          <w:color w:val="000000"/>
          <w:kern w:val="24"/>
          <w:sz w:val="16"/>
          <w:szCs w:val="16"/>
        </w:rPr>
        <w:t>Schroders has expressed its own views and opinions in this document and these may change. Information herein is believed to be reliable but Schroders does not warrant its completeness or accuracy.</w:t>
      </w:r>
    </w:p>
    <w:p w14:paraId="0E9B8A52" w14:textId="77777777" w:rsidR="002A77BA" w:rsidRPr="007E5F6B" w:rsidRDefault="002A77BA" w:rsidP="002A77BA">
      <w:pPr>
        <w:spacing w:after="0"/>
        <w:rPr>
          <w:rFonts w:ascii="Noto Sans" w:eastAsia="+mn-ea" w:hAnsi="Noto Sans" w:cs="+mn-cs"/>
          <w:color w:val="000000"/>
          <w:kern w:val="24"/>
          <w:sz w:val="16"/>
          <w:szCs w:val="16"/>
          <w:lang w:eastAsia="en-GB"/>
        </w:rPr>
      </w:pPr>
      <w:r w:rsidRPr="007E5F6B">
        <w:rPr>
          <w:rFonts w:ascii="Noto Sans" w:eastAsia="+mn-ea" w:hAnsi="Noto Sans" w:cs="+mn-cs"/>
          <w:color w:val="000000"/>
          <w:kern w:val="24"/>
          <w:sz w:val="16"/>
          <w:szCs w:val="16"/>
          <w:lang w:eastAsia="en-GB"/>
        </w:rPr>
        <w:t>Schroders will be a data controller in respect of your personal data. For information on how Schroders might process your personal data, please view our Privacy Policy available at www.schroders.com/en/privacy-policy/ or on request should you not have access to this webpage.</w:t>
      </w:r>
    </w:p>
    <w:p w14:paraId="3AD58E14" w14:textId="77777777" w:rsidR="00CD76C5" w:rsidRPr="007E5F6B" w:rsidRDefault="00CD76C5" w:rsidP="00CD76C5">
      <w:pPr>
        <w:spacing w:after="0"/>
        <w:rPr>
          <w:rFonts w:ascii="Noto Sans" w:eastAsia="+mn-ea" w:hAnsi="Noto Sans" w:cs="+mn-cs"/>
          <w:color w:val="000000"/>
          <w:kern w:val="24"/>
          <w:sz w:val="16"/>
          <w:szCs w:val="16"/>
          <w:lang w:eastAsia="en-GB"/>
        </w:rPr>
      </w:pPr>
      <w:r w:rsidRPr="007E5F6B">
        <w:rPr>
          <w:rFonts w:ascii="Noto Sans" w:eastAsia="+mn-ea" w:hAnsi="Noto Sans" w:cs="+mn-cs"/>
          <w:color w:val="000000"/>
          <w:kern w:val="24"/>
          <w:sz w:val="16"/>
          <w:szCs w:val="16"/>
          <w:lang w:eastAsia="en-GB"/>
        </w:rPr>
        <w:t xml:space="preserve">A summary of investor rights may be obtained from https://www.schroders.com/en/lu/private-investor/footer/complaints-handling/ </w:t>
      </w:r>
    </w:p>
    <w:p w14:paraId="33EBD4DD" w14:textId="77777777" w:rsidR="0091642C" w:rsidRPr="0091642C" w:rsidRDefault="0091642C" w:rsidP="00035ADA">
      <w:pPr>
        <w:pStyle w:val="NormalWeb"/>
        <w:spacing w:before="0" w:beforeAutospacing="0" w:after="60" w:afterAutospacing="0"/>
        <w:textAlignment w:val="baseline"/>
        <w:rPr>
          <w:sz w:val="16"/>
          <w:szCs w:val="16"/>
        </w:rPr>
      </w:pPr>
      <w:r w:rsidRPr="0091642C">
        <w:rPr>
          <w:rFonts w:ascii="Noto Sans" w:eastAsia="+mn-ea" w:hAnsi="Noto Sans" w:cs="+mn-cs"/>
          <w:color w:val="000000"/>
          <w:kern w:val="24"/>
          <w:sz w:val="16"/>
          <w:szCs w:val="16"/>
        </w:rPr>
        <w:t>This document may contain “forward-looking” information, such as forecasts or projections. Please note that any such information is not a guarantee of any future performance and there is no assurance that any forecast or projection will be realised.</w:t>
      </w:r>
    </w:p>
    <w:p w14:paraId="5624E0C9" w14:textId="3CBAED5C" w:rsidR="005E3C40" w:rsidRDefault="0091642C" w:rsidP="00035ADA">
      <w:pPr>
        <w:pStyle w:val="NormalWeb"/>
        <w:spacing w:before="0" w:beforeAutospacing="0" w:after="60" w:afterAutospacing="0"/>
        <w:textAlignment w:val="baseline"/>
        <w:rPr>
          <w:rFonts w:ascii="Noto Sans" w:eastAsia="+mn-ea" w:hAnsi="Noto Sans" w:cs="+mn-cs"/>
          <w:color w:val="000000"/>
          <w:kern w:val="24"/>
          <w:sz w:val="16"/>
          <w:szCs w:val="16"/>
        </w:rPr>
      </w:pPr>
      <w:r w:rsidRPr="0091642C">
        <w:rPr>
          <w:rFonts w:ascii="Noto Sans" w:eastAsia="+mn-ea" w:hAnsi="Noto Sans" w:cs="+mn-cs"/>
          <w:b/>
          <w:bCs/>
          <w:color w:val="000000"/>
          <w:kern w:val="24"/>
          <w:sz w:val="16"/>
          <w:szCs w:val="16"/>
        </w:rPr>
        <w:t xml:space="preserve">Any third party data </w:t>
      </w:r>
      <w:r w:rsidRPr="0091642C">
        <w:rPr>
          <w:rFonts w:ascii="Noto Sans" w:eastAsia="+mn-ea" w:hAnsi="Noto Sans" w:cs="+mn-cs"/>
          <w:color w:val="000000"/>
          <w:kern w:val="24"/>
          <w:sz w:val="16"/>
          <w:szCs w:val="16"/>
        </w:rPr>
        <w:t xml:space="preserve">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26" w:history="1">
        <w:r w:rsidR="00CD76C5" w:rsidRPr="00923803">
          <w:rPr>
            <w:rStyle w:val="Hyperlink"/>
            <w:rFonts w:ascii="Noto Sans" w:eastAsia="+mn-ea" w:hAnsi="Noto Sans" w:cs="+mn-cs"/>
            <w:kern w:val="24"/>
            <w:sz w:val="16"/>
            <w:szCs w:val="16"/>
          </w:rPr>
          <w:t>www.schroders.com</w:t>
        </w:r>
      </w:hyperlink>
      <w:r w:rsidRPr="0091642C">
        <w:rPr>
          <w:rFonts w:ascii="Noto Sans" w:eastAsia="+mn-ea" w:hAnsi="Noto Sans" w:cs="+mn-cs"/>
          <w:color w:val="000000"/>
          <w:kern w:val="24"/>
          <w:sz w:val="16"/>
          <w:szCs w:val="16"/>
        </w:rPr>
        <w:t>.</w:t>
      </w:r>
    </w:p>
    <w:p w14:paraId="51228B1E" w14:textId="0CE8801E" w:rsidR="00CD76C5" w:rsidRPr="007E5F6B" w:rsidRDefault="00CD76C5" w:rsidP="00CD76C5">
      <w:pPr>
        <w:spacing w:after="0"/>
        <w:rPr>
          <w:rFonts w:ascii="Noto Sans" w:eastAsia="+mn-ea" w:hAnsi="Noto Sans" w:cs="+mn-cs"/>
          <w:color w:val="000000"/>
          <w:kern w:val="24"/>
          <w:sz w:val="16"/>
          <w:szCs w:val="16"/>
          <w:lang w:eastAsia="en-GB"/>
        </w:rPr>
      </w:pPr>
      <w:r w:rsidRPr="007E5F6B">
        <w:rPr>
          <w:rFonts w:ascii="Noto Sans" w:eastAsia="+mn-ea" w:hAnsi="Noto Sans" w:cs="+mn-cs"/>
          <w:color w:val="000000"/>
          <w:kern w:val="24"/>
          <w:sz w:val="16"/>
          <w:szCs w:val="16"/>
          <w:lang w:eastAsia="en-GB"/>
        </w:rPr>
        <w:t>For your security, communications may be recorded or monitored.</w:t>
      </w:r>
      <w:r w:rsidR="00996D39">
        <w:rPr>
          <w:rFonts w:ascii="Noto Sans" w:eastAsia="+mn-ea" w:hAnsi="Noto Sans" w:cs="+mn-cs"/>
          <w:color w:val="000000"/>
          <w:kern w:val="24"/>
          <w:sz w:val="16"/>
          <w:szCs w:val="16"/>
          <w:lang w:eastAsia="en-GB"/>
        </w:rPr>
        <w:t xml:space="preserve"> </w:t>
      </w:r>
      <w:r w:rsidRPr="007E5F6B">
        <w:rPr>
          <w:rFonts w:ascii="Noto Sans" w:eastAsia="+mn-ea" w:hAnsi="Noto Sans" w:cs="+mn-cs"/>
          <w:color w:val="000000"/>
          <w:kern w:val="24"/>
          <w:sz w:val="16"/>
          <w:szCs w:val="16"/>
          <w:lang w:eastAsia="en-GB"/>
        </w:rPr>
        <w:t>Issued by Schroder Investment Management (Europe) S.A., 5, rue Höhenhof, L-1736 Senningerberg, Luxembourg. Registration No B 37.799.</w:t>
      </w:r>
    </w:p>
    <w:p w14:paraId="07C5A729" w14:textId="77777777" w:rsidR="00CD76C5" w:rsidRPr="005E3C40" w:rsidRDefault="00CD76C5" w:rsidP="00035ADA">
      <w:pPr>
        <w:pStyle w:val="NormalWeb"/>
        <w:spacing w:before="0" w:beforeAutospacing="0" w:after="60" w:afterAutospacing="0"/>
        <w:textAlignment w:val="baseline"/>
      </w:pPr>
    </w:p>
    <w:sectPr w:rsidR="00CD76C5" w:rsidRPr="005E3C40" w:rsidSect="009875C3">
      <w:type w:val="continuous"/>
      <w:pgSz w:w="11906" w:h="16838" w:code="9"/>
      <w:pgMar w:top="624" w:right="992" w:bottom="851" w:left="992" w:header="709"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3FA3" w14:textId="77777777" w:rsidR="0054763F" w:rsidRDefault="0054763F" w:rsidP="00EC4E49">
      <w:pPr>
        <w:spacing w:after="0"/>
      </w:pPr>
      <w:r>
        <w:separator/>
      </w:r>
    </w:p>
  </w:endnote>
  <w:endnote w:type="continuationSeparator" w:id="0">
    <w:p w14:paraId="0996F3EF" w14:textId="77777777" w:rsidR="0054763F" w:rsidRDefault="0054763F"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Segoe UI"/>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2E85" w14:textId="77777777" w:rsidR="00871E8C" w:rsidRDefault="00871E8C" w:rsidP="00326778">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1"/>
      <w:gridCol w:w="9551"/>
    </w:tblGrid>
    <w:tr w:rsidR="006E0C71" w14:paraId="02013850" w14:textId="77777777" w:rsidTr="005420F1">
      <w:trPr>
        <w:trHeight w:hRule="exact" w:val="624"/>
      </w:trPr>
      <w:tc>
        <w:tcPr>
          <w:tcW w:w="397" w:type="dxa"/>
          <w:vAlign w:val="center"/>
        </w:tcPr>
        <w:p w14:paraId="23D096CF" w14:textId="77777777" w:rsidR="006E0C71" w:rsidRDefault="006E0C71" w:rsidP="00871E8C">
          <w:pPr>
            <w:pStyle w:val="Footer"/>
            <w:jc w:val="center"/>
          </w:pPr>
          <w:r w:rsidRPr="006D31C5">
            <w:rPr>
              <w:rStyle w:val="PageNumber"/>
            </w:rPr>
            <w:fldChar w:fldCharType="begin"/>
          </w:r>
          <w:r w:rsidRPr="006D31C5">
            <w:rPr>
              <w:rStyle w:val="PageNumber"/>
            </w:rPr>
            <w:instrText xml:space="preserve"> PAGE   \* MERGEFORMAT </w:instrText>
          </w:r>
          <w:r w:rsidRPr="006D31C5">
            <w:rPr>
              <w:rStyle w:val="PageNumber"/>
            </w:rPr>
            <w:fldChar w:fldCharType="separate"/>
          </w:r>
          <w:r>
            <w:rPr>
              <w:rStyle w:val="PageNumber"/>
              <w:noProof/>
            </w:rPr>
            <w:t>2</w:t>
          </w:r>
          <w:r w:rsidRPr="006D31C5">
            <w:rPr>
              <w:rStyle w:val="PageNumber"/>
            </w:rPr>
            <w:fldChar w:fldCharType="end"/>
          </w:r>
        </w:p>
      </w:tc>
      <w:tc>
        <w:tcPr>
          <w:tcW w:w="10261" w:type="dxa"/>
          <w:vAlign w:val="center"/>
        </w:tcPr>
        <w:p w14:paraId="14364BA8" w14:textId="1F8CE950" w:rsidR="006E0C71" w:rsidRPr="005B5000" w:rsidRDefault="00FE33D9" w:rsidP="006E0C71">
          <w:pPr>
            <w:pStyle w:val="B17ColouredFooterLEFT"/>
          </w:pPr>
          <w:sdt>
            <w:sdtPr>
              <w:alias w:val="Category"/>
              <w:tag w:val=""/>
              <w:id w:val="-198243142"/>
              <w:dataBinding w:prefixMappings="xmlns:ns0='http://purl.org/dc/elements/1.1/' xmlns:ns1='http://schemas.openxmlformats.org/package/2006/metadata/core-properties' " w:xpath="/ns1:coreProperties[1]/ns1:category[1]" w:storeItemID="{6C3C8BC8-F283-45AE-878A-BAB7291924A1}"/>
              <w:text/>
            </w:sdtPr>
            <w:sdtEndPr/>
            <w:sdtContent>
              <w:r w:rsidR="00DA12D0">
                <w:t>Schroder ISF* Global Multi-Asset Income</w:t>
              </w:r>
            </w:sdtContent>
          </w:sdt>
          <w:r w:rsidR="006E0C71">
            <w:t xml:space="preserve">  </w:t>
          </w:r>
          <w:sdt>
            <w:sdtPr>
              <w:rPr>
                <w:b w:val="0"/>
                <w:color w:val="002A5E" w:themeColor="accent1"/>
              </w:rPr>
              <w:alias w:val="Publish Date"/>
              <w:tag w:val=""/>
              <w:id w:val="-1770231188"/>
              <w:dataBinding w:prefixMappings="xmlns:ns0='http://schemas.microsoft.com/office/2006/coverPageProps' " w:xpath="/ns0:CoverPageProperties[1]/ns0:PublishDate[1]" w:storeItemID="{55AF091B-3C7A-41E3-B477-F2FDAA23CFDA}"/>
              <w:date w:fullDate="2022-08-01T00:00:00Z">
                <w:dateFormat w:val="dd/MM/yyyy"/>
                <w:lid w:val="en-GB"/>
                <w:storeMappedDataAs w:val="dateTime"/>
                <w:calendar w:val="gregorian"/>
              </w:date>
            </w:sdtPr>
            <w:sdtEndPr/>
            <w:sdtContent>
              <w:r w:rsidR="00A7537D">
                <w:rPr>
                  <w:b w:val="0"/>
                  <w:color w:val="002A5E" w:themeColor="accent1"/>
                </w:rPr>
                <w:t>Fund Managers: Remi Olu-Pitan, Dorian Carrell | Fund update: August 2022</w:t>
              </w:r>
            </w:sdtContent>
          </w:sdt>
        </w:p>
      </w:tc>
    </w:tr>
  </w:tbl>
  <w:p w14:paraId="03DA0518" w14:textId="77777777" w:rsidR="00871E8C" w:rsidRPr="00326778" w:rsidRDefault="00FE33D9" w:rsidP="00326778">
    <w:pPr>
      <w:pStyle w:val="Footer"/>
    </w:pPr>
    <w:sdt>
      <w:sdtPr>
        <w:rPr>
          <w:vanish/>
          <w:highlight w:val="yellow"/>
        </w:rPr>
        <w:id w:val="196827676"/>
        <w:docPartObj>
          <w:docPartGallery w:val="Page Numbers (Bottom of Page)"/>
          <w:docPartUnique/>
        </w:docPartObj>
      </w:sdtPr>
      <w:sdtEndPr/>
      <w:sdtContent>
        <w:r w:rsidR="00871E8C" w:rsidRPr="004446F0">
          <w:rPr>
            <w:rFonts w:ascii="Times New Roman" w:hAnsi="Times New Roman"/>
            <w:noProof/>
            <w:sz w:val="24"/>
            <w:lang w:eastAsia="en-GB"/>
          </w:rPr>
          <mc:AlternateContent>
            <mc:Choice Requires="wps">
              <w:drawing>
                <wp:anchor distT="0" distB="0" distL="114300" distR="114300" simplePos="0" relativeHeight="251711488" behindDoc="0" locked="1" layoutInCell="1" allowOverlap="1" wp14:anchorId="09031A60" wp14:editId="57178487">
                  <wp:simplePos x="0" y="0"/>
                  <wp:positionH relativeFrom="page">
                    <wp:posOffset>403225</wp:posOffset>
                  </wp:positionH>
                  <wp:positionV relativeFrom="page">
                    <wp:posOffset>10074910</wp:posOffset>
                  </wp:positionV>
                  <wp:extent cx="233680" cy="233680"/>
                  <wp:effectExtent l="0" t="0" r="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chemeClr val="accent3">
                              <a:lumMod val="60000"/>
                              <a:lumOff val="4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E11DE" id="Freeform 27" o:spid="_x0000_s1026" style="position:absolute;margin-left:31.75pt;margin-top:793.3pt;width:18.4pt;height:18.4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xbSw4AAN5KAAAOAAAAZHJzL2Uyb0RvYy54bWysXNuOI7kNfQ+QfzD8GCDbJdW9MT2LYDcT&#10;BNgkA+zkA2ps97QR2+XY7unZfP0eSqQsd1qiNsg8jPtymhJFiTykWPXu+2/73eLr5nTezoeHpfmu&#10;Wi42h9W83h6+PCz/+enDH4fl4nyZDutpNx82D8tfNufl9+9//7t3L8f7jZ2f5t16c1pAyOF8/3J8&#10;WD5dLsf7u7vz6mmzn87fzcfNAb98nE/76YJvT1/u1qfpBdL3uztbVd3dy3xaH0/zanM+46c/+l8u&#10;3zv5j4+b1eUfj4/nzWWxe1hibhf3/8n9/5n+v3v/brr/cpqOT9sVT2P6H2axn7YHDBpE/ThdpsXz&#10;aftfovbb1Wk+z4+X71bz/m5+fNyuNk4HaGOqV9r8/DQdN04XLM75GJbp/P8Tu/r714+nxXb9sLT9&#10;cnGY9rDRh9NmQyu+wI+wPi/H8z1gPx8/nkjD8/GnefWv8+Iw/3m9vXyct4cL5mMIeXcDpW/O+KPF&#10;55e/zWvInZ4vs1ukb4+nPYmC+otvzha/BFtsvl0WK/zQ1nU3wGIr/Iq/phGme/nj1fP58pfN7ARN&#10;X386X7wp1/jKGWLN2nyCkMf9Dlb9w93CmGZYvCxsN3Zs+gAzEcx2Q714Ilj7GmYj2FD3CWF1hLLt&#10;2CeENRGs7eqEsDZC2aZJzayLYHVtE8Jg5bAaFgubmBmObYCZtkkIG2PU2KeEmdgETWpmJraA6fo2&#10;MTUTm6BKzMzEFjB1M6aExSawKXOa2ASmGpqUtNgGxnapycVG6IcqJS02gh2T6xZboTU2Ic3GRiDY&#10;28fAxlagQRPHIDYCqZCQdmMGmzKpja2A9U2dBBvbIS3t1gr9mJpcbIbaJlWNzWCqJqlrbAc4r8TK&#10;1bEdBptStY7t0HQpD1LHdujq1I6rYzt0yT1Sx3ZohjaxcHVshn5MnYY6tkM9mJS02AymqpILF9uh&#10;tik/XsdmMLZJrVwT2yEtrontYBqEj7cPRBMbIq1sExvCdENSXJklmtgSZqxSe7iJTZHeJk1sClth&#10;AySUjU2R3sNNbAoEm5Sja2NTZE5YG9vCks3enl4b28LYpANoY2PYOhlx2tgYpsHRftvbtbE1arj/&#10;xPRiY5i+SkXXNrZGnWQkbWwMM5rUqW1jazRjKlh3sTFsNabEdbExuia1VbrYFtgDKQ/VxbYY6qS4&#10;2BSgL6kw1sWmMBUYzNu26GJbYAuk3HEX28LYMbX1utgY0DYpLzaGacYUP+lvrFFXqeDTx9YwfZ3S&#10;t78xhwGTeXsr97E5zNiYxPr1N/aobIpB9bE9rDEpr9zH9jAD9EjML7aHtW1qN/exPQxFvoS82B62&#10;Bkl9e79QSnIlxo1JcYshtgflESl5sT1AelPrN8T2sF2bWr8htochSv62vsONPdpkUjHE9nD5QkLe&#10;jT3qLuX7htgeSGZS9h1u7AECn1i/MbYHMq2Uexlje5ihTZ23MbYH0sDUfhljeyBBSvmDMbYH9kFK&#10;XySa0b6yyZwAeesVZ7s6tf/G2B5jWt0bc6SzgjE2R5dko2Bv8fRqm1LXVLE9mqQ7MNWNPdKZgali&#10;g9iMwNggpofjfXtDI2ZEqvQp+5oqNgiqC2mNY4vExwM1jS9StZiepJCx+nbgSga+WkxUTqtc8eQ4&#10;n6loQmUNlEY++cLLdA8UlT0SYKwigWtXpdHAWCECu9IHJpeXDPUJ7CpFKhi7jcBj0TSoakBo1AV8&#10;5Sc/ESoLOHiZkoa1RGpfJJ31NGWKGtbUlKlKuTnNHcl3yWQsq2rLVKXs2kkvU9Wyqr76p9rUsqq2&#10;TFVKf2kyyG9LVKX81sHLVKUE1sHLVKUM1cHLrFqzqkgxS+ZOGSZJRwpZBGdVkSIWwVlVpIBFcFYV&#10;KV4RnFVFClcCpwyOVEWGVgRnVZGAFcFZVeRXRXBWFflTEZxVRX5UAqf8iFRF/lMEZ1WR3xTBWVXk&#10;L0VwVhXpSRGcVe3KVKXkg1RFclEinXILBy9TlVIHBy9TlTIDBy9TlYi/g5epSrye4ODtJaoOrCpo&#10;eRGcVQXrLoKzqkOZqsSp3dzLVCXKTHBQ4pLJECN28DJVifA6eJmqxGcdvEzVkVUFHy2Zu+OjJJ74&#10;ZtkfsLbEJ8v+gPUlvlj2B6yxqW5U9nGWKd8J95avbyxPywVuLD/TINP9cboQU5QvFy+4JKM7rcWT&#10;+6J1THE/f918mh3mQpSRKmFutanUxZO9YnaHt7F8B4b5CUI+j6+k6ki6lYE5MFUxh8iST5YJIs3I&#10;cMIEIZ+MRErASLgfbwBByKcgQcb86CEwCEI+PXKkipqbJiJ4TuRAWZYDBp4nkuTTS8RFoQfiKjAr&#10;ETcpDITvzQ3dg/u5oZG6Z4EdVaRojkju8kBmxKiYD1kgLiq9RFxF5oFMyW0TzoYsi3z65WmoWkdz&#10;RN0gKxGJIgMD9RVJ8uklopDngbTlc+uICiIDcUWSA+IqzANRM8sDqVpMyqBokQeKMhWiSW5oGtFJ&#10;rMC1s0Aemuo+eSBzfFSL8wsuDpQqJlmJHG4poc7iqKaNxUGFMn8Q6DqFcLgGzsqjrgWHU3Y39HQ4&#10;VGqy8lhco5iEZ9eE7FG2n3z6begPM10/ZwcthPGgKA5lpbEKFuc5u1l4RVB8zuJkhXHrncWJxSok&#10;s7lxeQegJpWF8YYaEPFz0mSDDsjNsjje8eRgszg+QuRfszg+k6iFZXGoRLmN1yk7xfK45Fxz44ob&#10;0ry5+LWmy1tNHCV51ty44nlrJcqKK69Dfi8nQj79yaD504EkfXLjhmCD9cnhOoleih4SDjUvLvEV&#10;pd3suBKwDVoTcvMTBkD7NYtjSqHEYKEoCpMB7fWcRyEy1HLhzZHXgtqnvB/Nr4pB8PPbPqtsIKT5&#10;NQkw9GiUydOBXIbCJW1eoqGLHOzTWqEHxlCLBQHhB3MGxlJ7x1uH4oecDPn0J4Tuwb1EMLicxJFT&#10;LtwQ53FcpGlCLiQDyqcfeKTKNzRplNUe4FocrslvBvQHeJziKntOqnE1ndWjx3g0bqsEmp5K84RT&#10;Qn6HaojDKWcObRMOh0vE7Pw6uorAuLgTz+JaurMlnBKSWmpBAa5XuJq41F5xWejr8fKwb3L7qqGr&#10;e4yLy/g8jsuiAyo0WXkcCkclWao5yR+VUIgmGzc/uNT8AaGsghShNoDsDGtqHCHgtVwgR0M+/RGp&#10;kfl4oEKeyG14oMJj0MzigUi/8nPkaj71IJQBNfaJWzo/dDlQIflBGbRL5ecoy4MGiDxQFrzVlkdM&#10;2Cq7O2yKTnHYYZuhWSs/R9631H2RBQqXMr12YvhkIQjll0eOqhlwZrNnkM8+tYplgeJMqPUjD2Tv&#10;hJwzP0dxd+hzz/sJ8Z+2gi1zyohDpka1PJA9PPWdZIESMpA75ZWRGAR6r0jkoGZtld8UEiWpTS47&#10;Rwm71PSSBUoct1bJoUcmBtb6dvdkqU+Yhq2VEBi4CzXpZScZ6BD13OSRwrCsypyEtFH/VV4mLTb5&#10;Z1RE89s8cNCodioxQT6Zt71RZRXEajefN9jS0/217sp/hVYiNxMx/hUgf/wKqHJckagDuUSokuGW&#10;I7hKhlsu6Kk2JS5F66+atOOaLPqq8xZFO6WXqLBh03Mqo9FhlLQ8z9D4MHWruaHR1ZSf40DdcNAa&#10;bd15IJo5PVChxGYEsyGJGic2IyujkWKLVj4vUWHFtmKaqNFiaiV1EjVebHHWPFAhxtZwLUljxlYq&#10;qBo1togQbmg0tWctAy/tOaVGjuGl/bnW2LG1TGc1egyX5X2Wxo/hpYX3KgSZ+mid2ipDhpdmsqhR&#10;ZHhpb27UDPKx1Hlp2rzGKJQWvpdLpRpLBpKJt0aTgWSNNPr7m5A8eq3w2qtGGlW+rpLGla8rr5Hl&#10;qzU1tnzdIRpdvu46jS+HjawS5nA2VMYcjptKmcMJVjlzcAoqaQ5+RmXNwXWptDl4Q5U3BwerEufg&#10;s1XmHMKASp1DZFG5cwhWKnmmhxmcX1LZs5GQqtLnEKVV/hwCv0qgA5dQGTQ97eE1Uim0MB6dQguJ&#10;0im08DKdQgvV0yk0HodhjTQKLYQUTi+fr5mAVFsKfgNSblHV5oNW8iE8BZxlAXiegK3ZKdci1Nnv&#10;Vwmt+3mZPT3AhmhoO61oT3etHqmUB9ztrUNq/Qc4cdIuoDQguDtmL1NpA4AP4Xlql1ZwRz5uqj0I&#10;uF9gz6A1IQSfrHYhwHXw6FobAhwCa1Qr14Q4vLxDtEYEHDTP1tw0cmUPKMJI7RKLnq/wO0TtRWhE&#10;I60ZwfWROLtr3Qi40mRWqbUjWKkNqf0I9ISH00htSLAd72S1JYGeovAytaYEPHfDo6ttCR0X9+mR&#10;o+x5p2dM/OhqStZx5x4u4TSZfCUER5r3tL5pjLi3yn5de1kh0u86o3UqYHTh80qzwnWV1GwirLzW&#10;sHC1ptayEHaI1rQQNp3WthD2sda3EI6G1rgQTpvWuRAOsNq6ID5B7V0QN6M2L4jnUgOBOEOtfSH4&#10;V61/IbhsrYEhRAGtg+EaWJQWhmusUq6fruFPKVOHiKoFgBCktTaGEPe1PoZAJbRGBud2KU4o9SMk&#10;f977arxIGJTGigIny3s+IyxP8Txwtt6b5S8tAmWV+q1UbeXzVfX2NUwqw6i9U2+ve9NNaPKl3uDo&#10;bTfnebddf9judlRIdm9K2vywOy2+TnjH0bRabQ6X2vX/7p73ePGO/3lX4R8FIrTxPu/xTiT/40Z+&#10;jCGCJDf4zSA792zZYaZBhZrw637oDT/+HUGf5/UveNvPafYvWcJLofDF03z6z3LxghcsPSzP/36e&#10;TpvlYvfXA94YNOJlCvD+F/dN0/b0DNQp/s3n+DfTYQVRD8vLEs/C0Zc/XPxbnJ6Pp+2XJ4xknM6H&#10;+U94y9Djlt4G5F5H5GfF3+AlSk45fuETvaUp/t6hrq+lev8rAAAA//8DAFBLAwQUAAYACAAAACEA&#10;lBLNKOAAAAAMAQAADwAAAGRycy9kb3ducmV2LnhtbEyPy07DMBBF90j8gzVI7KhNQ00JcSpUiQ0F&#10;CZqyd2OTBOxxFLtN+vdMV7Cbx9GdM8Vq8o4d7RC7gApuZwKYxTqYDhsFu+r5ZgksJo1Gu4BWwclG&#10;WJWXF4XOTRjxwx63qWEUgjHXCtqU+pzzWLfW6zgLvUXafYXB60Tt0HAz6JHCveNzIST3ukO60Ore&#10;rltb/2wPXoHc3bvKPYyf5n1dvbyl180pfG+Uur6anh6BJTulPxjO+qQOJTntwwFNZI4ysgWRNF8s&#10;pQR2JoTIgO2pkPPsDnhZ8P9PlL8AAAD//wMAUEsBAi0AFAAGAAgAAAAhALaDOJL+AAAA4QEAABMA&#10;AAAAAAAAAAAAAAAAAAAAAFtDb250ZW50X1R5cGVzXS54bWxQSwECLQAUAAYACAAAACEAOP0h/9YA&#10;AACUAQAACwAAAAAAAAAAAAAAAAAvAQAAX3JlbHMvLnJlbHNQSwECLQAUAAYACAAAACEAaMicW0sO&#10;AADeSgAADgAAAAAAAAAAAAAAAAAuAgAAZHJzL2Uyb0RvYy54bWxQSwECLQAUAAYACAAAACEAlBLN&#10;KOAAAAAMAQAADwAAAAAAAAAAAAAAAAClEAAAZHJzL2Rvd25yZXYueG1sUEsFBgAAAAAEAAQA8wAA&#10;ALIRA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ab6ff [1942]"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3340" w14:textId="6B994123" w:rsidR="00871E8C" w:rsidRDefault="00871E8C" w:rsidP="008263AD">
    <w:pPr>
      <w:pStyle w:val="Footer"/>
    </w:pPr>
  </w:p>
  <w:tbl>
    <w:tblPr>
      <w:tblStyle w:val="TableGrid"/>
      <w:tblW w:w="5000" w:type="pct"/>
      <w:tblBorders>
        <w:top w:val="single" w:sz="4" w:space="0" w:color="002A5E"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55"/>
      <w:gridCol w:w="367"/>
    </w:tblGrid>
    <w:tr w:rsidR="006E0C71" w14:paraId="5CA76B94" w14:textId="77777777" w:rsidTr="00662112">
      <w:trPr>
        <w:trHeight w:hRule="exact" w:val="624"/>
      </w:trPr>
      <w:tc>
        <w:tcPr>
          <w:tcW w:w="10265" w:type="dxa"/>
          <w:vAlign w:val="center"/>
        </w:tcPr>
        <w:p w14:paraId="68B2A49E" w14:textId="795D444B" w:rsidR="00662112" w:rsidRDefault="00FE33D9" w:rsidP="00662112">
          <w:pPr>
            <w:pStyle w:val="B17ColouredFooterRIGHT"/>
            <w:jc w:val="left"/>
          </w:pPr>
          <w:sdt>
            <w:sdtPr>
              <w:alias w:val="Category"/>
              <w:tag w:val=""/>
              <w:id w:val="1231889981"/>
              <w:dataBinding w:prefixMappings="xmlns:ns0='http://purl.org/dc/elements/1.1/' xmlns:ns1='http://schemas.openxmlformats.org/package/2006/metadata/core-properties' " w:xpath="/ns1:coreProperties[1]/ns1:category[1]" w:storeItemID="{6C3C8BC8-F283-45AE-878A-BAB7291924A1}"/>
              <w:text/>
            </w:sdtPr>
            <w:sdtEndPr/>
            <w:sdtContent>
              <w:r w:rsidR="00DA12D0">
                <w:t>Schroder ISF* Global Multi-Asset Income</w:t>
              </w:r>
            </w:sdtContent>
          </w:sdt>
        </w:p>
        <w:p w14:paraId="2D94E941" w14:textId="4622CFCA" w:rsidR="006E0C71" w:rsidRPr="0036070D" w:rsidRDefault="00FE33D9" w:rsidP="00662112">
          <w:pPr>
            <w:pStyle w:val="B17ColouredFooterRIGHT"/>
            <w:jc w:val="left"/>
          </w:pPr>
          <w:sdt>
            <w:sdtPr>
              <w:rPr>
                <w:b w:val="0"/>
              </w:rPr>
              <w:alias w:val="Publish Date"/>
              <w:tag w:val=""/>
              <w:id w:val="1293254633"/>
              <w:dataBinding w:prefixMappings="xmlns:ns0='http://schemas.microsoft.com/office/2006/coverPageProps' " w:xpath="/ns0:CoverPageProperties[1]/ns0:PublishDate[1]" w:storeItemID="{55AF091B-3C7A-41E3-B477-F2FDAA23CFDA}"/>
              <w:date w:fullDate="2022-08-01T00:00:00Z">
                <w:dateFormat w:val="dd/MM/yyyy"/>
                <w:lid w:val="en-GB"/>
                <w:storeMappedDataAs w:val="dateTime"/>
                <w:calendar w:val="gregorian"/>
              </w:date>
            </w:sdtPr>
            <w:sdtEndPr/>
            <w:sdtContent>
              <w:r w:rsidR="00A7537D">
                <w:rPr>
                  <w:b w:val="0"/>
                </w:rPr>
                <w:t>Fund Managers: Remi Olu-Pitan, Dorian Carrell | Fund update: August 2022</w:t>
              </w:r>
            </w:sdtContent>
          </w:sdt>
        </w:p>
      </w:tc>
      <w:tc>
        <w:tcPr>
          <w:tcW w:w="393" w:type="dxa"/>
          <w:vAlign w:val="center"/>
        </w:tcPr>
        <w:p w14:paraId="4C05A05D" w14:textId="219603A0" w:rsidR="00662112" w:rsidRDefault="00ED3ACD" w:rsidP="00871E8C">
          <w:pPr>
            <w:pStyle w:val="Footer"/>
            <w:jc w:val="center"/>
            <w:rPr>
              <w:rStyle w:val="PageNumber"/>
            </w:rPr>
          </w:pPr>
          <w:r w:rsidRPr="00ED3ACD">
            <w:rPr>
              <w:rFonts w:asciiTheme="minorHAnsi" w:eastAsiaTheme="minorHAnsi" w:hAnsiTheme="minorHAnsi" w:cstheme="minorBidi"/>
              <w:b/>
              <w:noProof/>
              <w:color w:val="002A5E" w:themeColor="accent1"/>
              <w:sz w:val="16"/>
              <w:szCs w:val="22"/>
              <w:lang w:eastAsia="en-GB"/>
            </w:rPr>
            <mc:AlternateContent>
              <mc:Choice Requires="wps">
                <w:drawing>
                  <wp:anchor distT="0" distB="0" distL="114300" distR="114300" simplePos="0" relativeHeight="251713536" behindDoc="0" locked="1" layoutInCell="1" allowOverlap="1" wp14:anchorId="4D0AF47E" wp14:editId="292DF3C4">
                    <wp:simplePos x="0" y="0"/>
                    <wp:positionH relativeFrom="column">
                      <wp:posOffset>-380365</wp:posOffset>
                    </wp:positionH>
                    <wp:positionV relativeFrom="page">
                      <wp:posOffset>-1905</wp:posOffset>
                    </wp:positionV>
                    <wp:extent cx="608400" cy="108000"/>
                    <wp:effectExtent l="0" t="0" r="1270" b="6350"/>
                    <wp:wrapNone/>
                    <wp:docPr id="57"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400" cy="10800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EA7672" id="Freeform 6" o:spid="_x0000_s1026" style="position:absolute;margin-left:-29.95pt;margin-top:-.15pt;width:47.9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mPfg8AAP9OAAAOAAAAZHJzL2Uyb0RvYy54bWysXN9vG8kNfi/Q/0HQY4GcNav9aZxzuMtd&#10;igLp9YBL0WdZkmOhtlaVlDh3Rf/3fpzhrMjxjkQVfUlsmsshP3JmSM7sfvvd1+enyZf1/rDpt3dT&#10;981sOllvl/1qs/10N/37x/dv2unkcFxsV4unfru+m/62Pky/e/vHP3z7srtdF/1j/7Ra7ycQsj3c&#10;vuzupo/H4+725uawfFw/Lw7f9Lv1Fn986PfPiyN+3X+6We0XL5D+/HRTzGb1zUu/X+32/XJ9OID6&#10;Y/jj9K2X//CwXh7/9vBwWB8nT3dT6Hb0/+79v/f0783bbxe3n/aL3eNmyWos/gctnhebLQYdRP24&#10;OC4mn/ebV6KeN8t9f+gfjt8s++eb/uFhs1x7G2CNmyXW/Pq42K29LQDnsBtgOvz/xC5//vLLfrJZ&#10;3U2rZjrZLp7ho/f79ZoQn9QEz8vucAuuX3e/7MnAw+5Dv/znYbLt3z0utp/W3x92ABmux9P9T6vN&#10;8Zd+sz1CQ0cP36in6ZcD5EzuX/7arzDS4vOx97B9fdg/k3QAMvnqvfPb4J311+NkCWI9a8sZfLjE&#10;n9ysneFnGmFxGx9efj4c/7zuvaDFlw+HY3DuCj9516zYvo8Q8vD8BD//6WZSzcrJy8S5ecuxMHDB&#10;ooGr6yaPk2I2T3kKwVNWbUbSXHA5V4yLKgVTWTQZUZXgQvyPi6oFU1l2GVHw92Bf48YlYfYOPGXn&#10;MpI6wVU345KcBL1rc6KcRL2tMrIk7F1VZNRyEvechU7i3rXznCwT8E4i72YuK01i39UZKyX4bjbP&#10;minhbzIhUdjgLyzwFxL+uasykBUSfgA7PoEk/EWbm4uFhD8TYYUE/4xaEvvsFCok+POyztkose8y&#10;is0l9vMmJ2susc8qNpfgl7PcOjGX4Lt5JsTmCn2XXb8k+q4px105l/gXLquZxD8LmYS/wNwdX6Ln&#10;Cv6MXqWE31WzjKxSwu/mmaWnlPAXTW5Olgr+ph1HrLTBX5rgLyX8dc6VpUQf0210UpYS/bwoCf48&#10;Y2KlwJ/nwK8k+PPMZltJ7HMrRSWRrzMGVhL4bHRVCneX00rijuV3PFIpuxp2Uoe4GQW+ksBnRUnc&#10;XZ3ZuWsNfG7RqSXwDuvcqF61RN7NMGvHrawl+K7IWFlL9JHJ5WK1lvh3mQ2klvAjjcvtRrV0ADKZ&#10;cTsl/thyc6lTrVyARXhUWqNcANgyqDXKB3XG0Eb7oMpNgEb5ADnpuG7aB9nUrpE+QAKckaackI+P&#10;RjohGx+N9EKVnVKNdEJWtVY6ocIyNR65rfJBbvVvpQ/ymrXSBbmEuJUeqLKJZysdkJUl8a+zGVmr&#10;4M8aqeDPK2aCv1PwZ4V1Ev6clZ1Ev0FJNu7KTqKfzaM6CX+DjSIjTMLvsFSNzqZO4V/nVu7OhH8n&#10;8W/ywiT+TWZzclQwD/tOk53mqFUEX6aGcDPlgKxmWDiFMJdbHt1MuqA+o5vyQS5s3Uw6IY8b9JHa&#10;5fZP7EuCrUMGPR4gWNYFXzZvdKr+bbM7i1MFsCszCQy6CGLUzuUiDhui4HNw2Wj8OlUFt9kSxTnp&#10;iuya61Qd3KJgyGDnpCty09455Yl8v8YpTxSZPd6pUhgtpZxyqhZ2Uhx6Tp9iV2nxGBtNy69b7jTh&#10;pwl6Y9TBosbTrj9QU4vaTmhdfQyNscUtuOivGWb4l5h9xwnjnWfGRCLmihti55kxTYi5MTEDemLu&#10;TMwU48SNGA6dufOKUAx7dpuRFKOe3WYmxaBntxlKQebZbaZSEBE7gsRiKrVMPLvN1IJNRdvDJJ1N&#10;LWymUm/DK2MzldoXxI7+hEUZalB4dpup1ILw7DZTqcng2W2moqsb2G2mUquApKMXYDGVmgGe3WYq&#10;lfue3WYqFfSe3WYqFe2e3WYqFebEjsrbYirV3p7dZioV2J7dZmrFpqJKNinDplY2U6kUJmVQ61qk&#10;U7Hr2W2mUjXr2W2mUr3q2W2m1mwqKk6L7lRyknSUlCZ2NhU1o4mdTUVRaGJnU1H1mdjZVNR1FnYq&#10;7MhUVG4mdjYVtZmJnU1F+WViZ1NRYZnY2dTWZioVUWQqqiSLdKqTPLvNVKqEPLvNVKp1PLvNVKpm&#10;PLvNVF+wED9VJBZjfVESHrCZ68uO8IDNYF9YhAdsJvvSITxgNPqUOBmNHlIn5PcmlIbkCRm87QF2&#10;s0OObnuAHe2QhpseiCkUUmv5QEh2OZPe42w5PbrfTyc4ur+nZ5BbL46UgMcfJy84G6az3Mnj3ZTO&#10;a+kPz/2X9cfesxwpEa+oAoR/sFgGRU8My8/3m+UP6981e5ggnbcLQ7KQy1QyRQnUvwVBJc8QNAeC&#10;RV58SV0M6IjZJqltADlQbeKb4MhEEG9DNHukfGpAY1QqLwM0WmP9G+vPz6DTMibqPNlmAvJa0ioV&#10;ZSJfNULYNqOLcQof4sTH5zjVJr5EZUoBpwUZqDbxnD6FvWrQ00C1iecMJ+z6g3jqDMMm9NVlAFEj&#10;b6DaxPOGogVV1GsiQXwtI066ZObqgFw+9Ye11+Y0o8ODuHDgxQ3b+YlBi2B2aqK/clhnoJpMxpWF&#10;MfEG6lXik/kSRz1Pto1AHW7gk4oyka8agVeiGHW4oOEHPk+2jcChmiyBSEBCqOgFky5z+JGvWHrx&#10;jFyuow0YkEWpqQNyWCXCPmOygW6FhEhSa6+NbByBF0E9EaGsnOgn07jrEiazcQTqUQ9rRhTVITf2&#10;U9DnKydqMo/17M0vAHOuSAfFzi8Ac+4E6EVpTldMaFnwSVfUCVdNPPVUWVzc8+MjymuXiSY8cYkm&#10;KCnX5cvEq2Qn8z5KP082jRBBSETZyFeNQD1vsXPFEc6TbSPw/KZKQ47ArS6d6OFukXdXoNrk08E4&#10;wjARxIkeVR9y1EieD3n85fCMz6AVMiIq9Q1zM9lkAi4ueRMSUTbyVSPg7pO0IY5wnnzVCIkbuFhP&#10;Vo50+bGuWwVvIbh1RWZAsfMLl+NqgvnjGuU4/3FI1oVHB/J8qAovBsfwTCg9hxEAw+ugxDUwQTXB&#10;WnB7WsNa8IJMZ4vCgIK7njxrbQPQfQuaPmp24pLZRapNPLqSfpNQSBd0vezVJhe9O+xKSVgoZ4TU&#10;1NHtiFeCcK0taK8GjVScSnLwGOSzJKfTfcftNqqpJf4cnky2AcSuTEUxbg6VrxyB7r3AXrIbZNsI&#10;0QYd7YWJbBshhmPoy8ZJUNAdTq+sjq1XkzjxQ7ZuodsfkIeyP9h+fvLT9ZSBO+rERYsuDrmtjFTB&#10;iikXqwgD4Rw+XglrUxyQiaduu4pibXmIaX4CQwjZ7Cz8TRBZ70A0eYqzIS2GS05svUK2vxgA+K5Q&#10;3PHZGO6hSkEGqkl3f/INjXAcKMVzvqyqBwbmij0+1CBKSEgcwzlf9GagoQUADUxKhwdCZzsK4VYf&#10;ISwM4T2RLhVYhcc1AmWGEBSbWZhmgsoLuuhHXgxE7py7cO4atfeXY+AGhwROyB/IIYxM4AzPhCCL&#10;I7QhB8S9UDkAH+Yw1SSfez6JILomTfrrnIT3WdwxoUFN4sMmgzunUs3LRJNs7oE7LGICZOxcpHqy&#10;V9D9yxPVKD7sm4kkygM9NuGQKjpkIF/j2yjKqSiPk1jnM+nCrpfFfB1Ll2+DwrhSENx2fk/AnGPv&#10;69mBU43Y602iOtJn9mk5CEP2KZyHsbm4UVs6Xfn1NoSd3ui+2CbXovy9Kopt3X3GNaoQOHQ9yxrd&#10;dHs46KXi20a2WeF40oUzziHa/K0vWKEn6IDTNenhjLu1qSheA0KTYhgYV5xDNIWV2WbE8BAaVsrb&#10;dMmdfIHkSNHZ3Q7Jut0XvMtRDiuF+ft2NAhu54/ScQf9ikHYfN2ZR1BxmzFZFWZc3LnTkfbFPQWT&#10;gEMxFUa35cmSZPBZ3BdD9mr1Sdh3HWachGXGTYcLdOMg9CYKaaxTdMz+4Ph0bZ1xi5XptkHiepkK&#10;86d6NLjOZMNpH9FDs8I4CKecLsncKFnwFqLrqWB8tepaF+x42Hiqwc6v1wO/joqKXuiClUnDBHfQ&#10;mWyP+vhM0iKwkU3wVvQ6D7kktYF3HD11cSk/cF9RpQ7PhNwxrmcVH6EkR7UM0hWt+wiGXkUtVBtA&#10;7M1wAj1oz02xZC8bIiKHT7Z6xFsFHtlh/7gQesyuTz6ikHNUk9F1PFhRuwbeVgje154cyDmj1bob&#10;ysjhGR1fNR8lptHI1p46a8mUHhkhYpGsTTayDSQulZJ5XnOXOLFhIF+DUhSlM6aaB05CMo2gBKNs&#10;6OFVg+BWY+zhdQ7Pn9htI5uQbYalUiUUNrJtBE698JqI3DzwckmA4izZNkJMDfRkbMY7ag1fI75m&#10;+63pHSG/z6g8u+Y7lE4ffQ3ka+KPRWkT6tG2ecMHbkMQJeE3MkUbzmj1yt3wjpQU2KzK6cahEqgH&#10;C2sM3ivx+Kj04DLR5l2eMzo+LxJfyX7ayutLr2di/Hu+yowGccMGI5zfORred5Odq+EL0trVTTzn&#10;9pnqK+1HUaeXcRCVWhBeGQoTS59EDORrgjKKgntF3tfQyz0+kVHFRhNbJ6FHbjOBDwCSvvqAnG4k&#10;Dw7INCOjC3VQntwV/553Md5oCqYNKJ138Ylfbd8DOXSRYiqTkE0I4aWooJEWZSPbRog+CDViVLYd&#10;umaqdmqHus0eqC3fWkjKrY5TH6d3V7y3FSwOUWeyoePmMp+HRBtsZNsI8bRCV3ntsEOrnQEvi3kb&#10;rtlkWs74kzSq5VmeTJGBPESqXiL0b2FGxGeSphvHvN4b8H6at+CKTSY6TguKQa+bYJF6KgC1wmem&#10;KL0gSavPcEH2whSNia6+AdDy1tqpNazlc7VANQVGnCeJIH6tha5Ji6UTL9Ylymuz4woV/NW9MjX+&#10;PcIDDemur29UD5d+vdqnjz4d+qfN6v3m6Ynu+h72n+7fPe0nXxb06a9Z8X31E+mHRxTbk38Jb9vT&#10;Y+HPgYKvTvG9Yvr+lP+U1787h2PoH4ruzXukSW/K92X1pmtm7ZuZ637o6lnZlT++/w9dOXbl7eNm&#10;tVpvP2y26/hZMVfaPtvFHzgLHwTzHxajW824vVf528xK+8RIfBPL71+pkfv+83blnfO4Xqx+4p+P&#10;i81T+PlGa+xRgtnxfw+E/5QXfb0rfBLsvl/9hi954dNv+PjXY7//fTp5wWfU7qaHf31e7NfTydNf&#10;tvgKWIfjBQTC0f9SVg1VGXv5l3v5l+3n53c93IV9fbFdQurd9Bh/fHcMn23Dd9Pg/w/bX3dLYvTX&#10;uveH48ev/1jsd5MdfsRDUP7nPn4+bXEbvwZGQTTwwjr6IFkwhH/BV9a80fxFOPqMm/zdc52+W/f2&#10;vwAAAP//AwBQSwMEFAAGAAgAAAAhAH9ImGXdAAAABwEAAA8AAABkcnMvZG93bnJldi54bWxMjkFL&#10;w0AQhe+C/2EZwVu7saGtidmUoijopVhLobdtdkyC2dmY3aTJv3c86W0e7+PNl21G24gBO187UnA3&#10;j0AgFc7UVCo4fDzP7kH4oMnoxhEqmNDDJr++ynRq3IXecdiHUvAI+VQrqEJoUyl9UaHVfu5aJO4+&#10;XWd14NiV0nT6wuO2kYsoWkmra+IPlW7xscLia99bBW9u6qfhqTi+fh+38frltLDJzip1ezNuH0AE&#10;HMMfDL/6rA45O51dT8aLRsFsmSSM8hGD4D5ecjwzt1qDzDP53z//AQAA//8DAFBLAQItABQABgAI&#10;AAAAIQC2gziS/gAAAOEBAAATAAAAAAAAAAAAAAAAAAAAAABbQ29udGVudF9UeXBlc10ueG1sUEsB&#10;Ai0AFAAGAAgAAAAhADj9If/WAAAAlAEAAAsAAAAAAAAAAAAAAAAALwEAAF9yZWxzLy5yZWxzUEsB&#10;Ai0AFAAGAAgAAAAhAEekGY9+DwAA/04AAA4AAAAAAAAAAAAAAAAALgIAAGRycy9lMm9Eb2MueG1s&#10;UEsBAi0AFAAGAAgAAAAhAH9ImGXdAAAABwEAAA8AAAAAAAAAAAAAAAAA2BEAAGRycy9kb3ducmV2&#10;LnhtbFBLBQYAAAAABAAEAPMAAADiEg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50,52670;244857,59586;228284,106404;240045,37773;262499,35645;524464,45222;508960,37773;525534,106404;541572,51074;551730,37241;524464,45222;168406,44158;151833,3724;168406,106404;184979,51606;201018,106404;217591,72355;116548,92571;116013,51606;144883,50010;80193,71823;145417,94700;116548,92571;36354,44690;36354,20217;69501,20749;2138,34049;37958,63310;37424,91507;0,85655;72709,77675;586480,64906;581669,49478;606796,48414;555472,56926;592896,86719;563492,84059;583273,108000;586480,64906;304735,108000;287627,71823;304735,35645;311685,35645;328793,71823;311685,108000;311685,35645;427163,106404;408451,100020;352851,71823;406313,42030;422886,0;406313,56926;369424,71823;406313,85655;500406,71823;448548,76611;486506,85123;468329,108000;467260,35645;483298,64374;449083,64374" o:connectangles="0,0,0,0,0,0,0,0,0,0,0,0,0,0,0,0,0,0,0,0,0,0,0,0,0,0,0,0,0,0,0,0,0,0,0,0,0,0,0,0,0,0,0,0,0,0,0,0,0,0,0,0,0,0,0,0,0,0,0,0,0"/>
                    <o:lock v:ext="edit" aspectratio="t" verticies="t"/>
                    <w10:wrap anchory="page"/>
                    <w10:anchorlock/>
                  </v:shape>
                </w:pict>
              </mc:Fallback>
            </mc:AlternateContent>
          </w:r>
        </w:p>
        <w:p w14:paraId="44C535A2" w14:textId="6BB28332" w:rsidR="006E0C71" w:rsidRDefault="006E0C71" w:rsidP="00ED3ACD">
          <w:pPr>
            <w:pStyle w:val="Footer"/>
            <w:jc w:val="right"/>
          </w:pPr>
          <w:r w:rsidRPr="006D31C5">
            <w:rPr>
              <w:rStyle w:val="PageNumber"/>
            </w:rPr>
            <w:fldChar w:fldCharType="begin"/>
          </w:r>
          <w:r w:rsidRPr="006D31C5">
            <w:rPr>
              <w:rStyle w:val="PageNumber"/>
            </w:rPr>
            <w:instrText xml:space="preserve"> PAGE   \* MERGEFORMAT </w:instrText>
          </w:r>
          <w:r w:rsidRPr="006D31C5">
            <w:rPr>
              <w:rStyle w:val="PageNumber"/>
            </w:rPr>
            <w:fldChar w:fldCharType="separate"/>
          </w:r>
          <w:r w:rsidR="004435EB">
            <w:rPr>
              <w:rStyle w:val="PageNumber"/>
              <w:noProof/>
            </w:rPr>
            <w:t>2</w:t>
          </w:r>
          <w:r w:rsidRPr="006D31C5">
            <w:rPr>
              <w:rStyle w:val="PageNumber"/>
            </w:rPr>
            <w:fldChar w:fldCharType="end"/>
          </w:r>
        </w:p>
      </w:tc>
    </w:tr>
  </w:tbl>
  <w:p w14:paraId="1DD703E7" w14:textId="337DED9D" w:rsidR="00871E8C" w:rsidRPr="008263AD" w:rsidRDefault="00FE33D9" w:rsidP="008263AD">
    <w:pPr>
      <w:pStyle w:val="Footer"/>
    </w:pPr>
    <w:sdt>
      <w:sdtPr>
        <w:rPr>
          <w:vanish/>
          <w:highlight w:val="yellow"/>
        </w:rPr>
        <w:id w:val="249932233"/>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E198" w14:textId="77777777" w:rsidR="00871E8C" w:rsidRDefault="00871E8C" w:rsidP="00326778">
    <w:pPr>
      <w:pStyle w:val="Footer"/>
    </w:pPr>
  </w:p>
  <w:tbl>
    <w:tblPr>
      <w:tblStyle w:val="TableGrid"/>
      <w:tblW w:w="5215" w:type="pct"/>
      <w:tblInd w:w="-284" w:type="dxa"/>
      <w:tblBorders>
        <w:top w:val="single" w:sz="4" w:space="0" w:color="002A5E"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80"/>
      <w:gridCol w:w="3459"/>
      <w:gridCol w:w="510"/>
    </w:tblGrid>
    <w:tr w:rsidR="00871E8C" w14:paraId="322E462C" w14:textId="77777777" w:rsidTr="00F11DFB">
      <w:trPr>
        <w:trHeight w:hRule="exact" w:val="624"/>
      </w:trPr>
      <w:tc>
        <w:tcPr>
          <w:tcW w:w="6380" w:type="dxa"/>
          <w:vAlign w:val="center"/>
        </w:tcPr>
        <w:p w14:paraId="4724AD8B" w14:textId="77777777" w:rsidR="00871E8C" w:rsidRDefault="00081834" w:rsidP="00081834">
          <w:pPr>
            <w:pStyle w:val="B17BlueFooterText"/>
          </w:pPr>
          <w:r>
            <w:t xml:space="preserve">*Schroder International Selection Fund is referred to as Schroder ISF throughout </w:t>
          </w:r>
        </w:p>
        <w:p w14:paraId="7B3656C9" w14:textId="2A8839F8" w:rsidR="00F11DFB" w:rsidRPr="005B5000" w:rsidRDefault="00F11DFB" w:rsidP="00081834">
          <w:pPr>
            <w:pStyle w:val="B17BlueFooterText"/>
          </w:pPr>
        </w:p>
      </w:tc>
      <w:tc>
        <w:tcPr>
          <w:tcW w:w="3459" w:type="dxa"/>
          <w:vAlign w:val="center"/>
        </w:tcPr>
        <w:p w14:paraId="6EAC63AA" w14:textId="699304F0" w:rsidR="00871E8C" w:rsidRPr="0036070D" w:rsidRDefault="00871E8C" w:rsidP="00662112">
          <w:pPr>
            <w:pStyle w:val="B17ColouredFooterRIGHT"/>
          </w:pPr>
        </w:p>
      </w:tc>
      <w:tc>
        <w:tcPr>
          <w:tcW w:w="510" w:type="dxa"/>
          <w:vAlign w:val="center"/>
        </w:tcPr>
        <w:p w14:paraId="3722C97B" w14:textId="77777777" w:rsidR="00F11DFB" w:rsidRDefault="00F11DFB" w:rsidP="00871E8C">
          <w:pPr>
            <w:pStyle w:val="Footer"/>
            <w:jc w:val="center"/>
            <w:rPr>
              <w:rStyle w:val="PageNumber"/>
            </w:rPr>
          </w:pPr>
        </w:p>
        <w:p w14:paraId="66785A54" w14:textId="7159FE23" w:rsidR="00871E8C" w:rsidRDefault="00871E8C" w:rsidP="00871E8C">
          <w:pPr>
            <w:pStyle w:val="Footer"/>
            <w:jc w:val="center"/>
          </w:pPr>
          <w:r w:rsidRPr="006D31C5">
            <w:rPr>
              <w:rStyle w:val="PageNumber"/>
            </w:rPr>
            <w:fldChar w:fldCharType="begin"/>
          </w:r>
          <w:r w:rsidRPr="006D31C5">
            <w:rPr>
              <w:rStyle w:val="PageNumber"/>
            </w:rPr>
            <w:instrText xml:space="preserve"> PAGE   \* MERGEFORMAT </w:instrText>
          </w:r>
          <w:r w:rsidRPr="006D31C5">
            <w:rPr>
              <w:rStyle w:val="PageNumber"/>
            </w:rPr>
            <w:fldChar w:fldCharType="separate"/>
          </w:r>
          <w:r w:rsidR="004435EB">
            <w:rPr>
              <w:rStyle w:val="PageNumber"/>
              <w:noProof/>
            </w:rPr>
            <w:t>1</w:t>
          </w:r>
          <w:r w:rsidRPr="006D31C5">
            <w:rPr>
              <w:rStyle w:val="PageNumber"/>
            </w:rPr>
            <w:fldChar w:fldCharType="end"/>
          </w:r>
        </w:p>
      </w:tc>
    </w:tr>
  </w:tbl>
  <w:p w14:paraId="3446D0EA" w14:textId="56A02046"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9A8D" w14:textId="77777777" w:rsidR="0054763F" w:rsidRDefault="0054763F" w:rsidP="00EC4E49">
      <w:pPr>
        <w:spacing w:after="0"/>
      </w:pPr>
      <w:r>
        <w:separator/>
      </w:r>
    </w:p>
  </w:footnote>
  <w:footnote w:type="continuationSeparator" w:id="0">
    <w:p w14:paraId="0D110BFA" w14:textId="77777777" w:rsidR="0054763F" w:rsidRDefault="0054763F"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6D2" w14:textId="7BE7C66D" w:rsidR="00871E8C" w:rsidRPr="00091CA4" w:rsidRDefault="003C4151" w:rsidP="00802BD3">
    <w:pPr>
      <w:pStyle w:val="Header"/>
      <w:jc w:val="right"/>
      <w:rPr>
        <w:b/>
      </w:rPr>
    </w:pPr>
    <w:r>
      <w:rPr>
        <w:b/>
        <w:color w:val="FFFFFF" w:themeColor="background1"/>
      </w:rPr>
      <w:t xml:space="preserve">Marketing material </w:t>
    </w:r>
    <w:r w:rsidR="00AE2132">
      <w:rPr>
        <w:b/>
        <w:color w:val="FFFFFF" w:themeColor="background1"/>
      </w:rPr>
      <w:br/>
    </w:r>
    <w:r>
      <w:rPr>
        <w:b/>
        <w:color w:val="FFFFFF" w:themeColor="background1"/>
      </w:rPr>
      <w:t>f</w:t>
    </w:r>
    <w:r w:rsidR="00871E8C" w:rsidRPr="00091CA4">
      <w:rPr>
        <w:b/>
        <w:color w:val="FFFFFF" w:themeColor="background1"/>
      </w:rPr>
      <w:t xml:space="preserve">or professional </w:t>
    </w:r>
    <w:r w:rsidR="00802BD3">
      <w:rPr>
        <w:b/>
        <w:color w:val="FFFFFF" w:themeColor="background1"/>
      </w:rPr>
      <w:t xml:space="preserve">clients </w:t>
    </w:r>
    <w:r w:rsidR="00871E8C" w:rsidRPr="00091CA4">
      <w:rPr>
        <w:b/>
        <w:color w:val="FFFFFF" w:themeColor="background1"/>
      </w:rPr>
      <w:t>only</w:t>
    </w:r>
    <w:r w:rsidR="00871E8C" w:rsidRPr="00091CA4">
      <w:rPr>
        <w:b/>
        <w:noProof/>
        <w:lang w:eastAsia="en-GB"/>
      </w:rPr>
      <w:t xml:space="preserve"> </w:t>
    </w:r>
    <w:r w:rsidR="00871E8C" w:rsidRPr="00091CA4">
      <w:rPr>
        <w:b/>
        <w:noProof/>
        <w:lang w:eastAsia="en-GB"/>
      </w:rPr>
      <w:drawing>
        <wp:anchor distT="0" distB="0" distL="114300" distR="114300" simplePos="0" relativeHeight="251703296" behindDoc="1" locked="1" layoutInCell="1" allowOverlap="1" wp14:anchorId="5E233B04" wp14:editId="089BEE5C">
          <wp:simplePos x="0" y="0"/>
          <wp:positionH relativeFrom="page">
            <wp:posOffset>-10274</wp:posOffset>
          </wp:positionH>
          <wp:positionV relativeFrom="page">
            <wp:align>top</wp:align>
          </wp:positionV>
          <wp:extent cx="7555865" cy="2339975"/>
          <wp:effectExtent l="0" t="0" r="698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248" cy="23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1"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2"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3"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5"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6"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3"/>
  </w:num>
  <w:num w:numId="8">
    <w:abstractNumId w:val="4"/>
  </w:num>
  <w:num w:numId="9">
    <w:abstractNumId w:val="4"/>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F3625C"/>
    <w:rsid w:val="000063A5"/>
    <w:rsid w:val="000066AB"/>
    <w:rsid w:val="00006D2C"/>
    <w:rsid w:val="00011C69"/>
    <w:rsid w:val="00012CF7"/>
    <w:rsid w:val="00013DAF"/>
    <w:rsid w:val="0001450B"/>
    <w:rsid w:val="00014B5A"/>
    <w:rsid w:val="00015AE0"/>
    <w:rsid w:val="0002398E"/>
    <w:rsid w:val="00023B6C"/>
    <w:rsid w:val="00025407"/>
    <w:rsid w:val="00027EFC"/>
    <w:rsid w:val="0003246E"/>
    <w:rsid w:val="00034932"/>
    <w:rsid w:val="00035446"/>
    <w:rsid w:val="00035ADA"/>
    <w:rsid w:val="00037216"/>
    <w:rsid w:val="00037281"/>
    <w:rsid w:val="00042535"/>
    <w:rsid w:val="00045B42"/>
    <w:rsid w:val="00051DEF"/>
    <w:rsid w:val="00051E9F"/>
    <w:rsid w:val="0005429E"/>
    <w:rsid w:val="00055083"/>
    <w:rsid w:val="00060418"/>
    <w:rsid w:val="000613AD"/>
    <w:rsid w:val="00062ACE"/>
    <w:rsid w:val="00062ECD"/>
    <w:rsid w:val="0006657D"/>
    <w:rsid w:val="00067F8C"/>
    <w:rsid w:val="00071B3A"/>
    <w:rsid w:val="00072C7F"/>
    <w:rsid w:val="000740AD"/>
    <w:rsid w:val="0007530A"/>
    <w:rsid w:val="0007569B"/>
    <w:rsid w:val="00077A45"/>
    <w:rsid w:val="00081834"/>
    <w:rsid w:val="000818A6"/>
    <w:rsid w:val="00081996"/>
    <w:rsid w:val="00082FA4"/>
    <w:rsid w:val="0008599B"/>
    <w:rsid w:val="00085B20"/>
    <w:rsid w:val="0008700E"/>
    <w:rsid w:val="00090952"/>
    <w:rsid w:val="00090972"/>
    <w:rsid w:val="00091CA4"/>
    <w:rsid w:val="00092201"/>
    <w:rsid w:val="000923A2"/>
    <w:rsid w:val="00092604"/>
    <w:rsid w:val="0009497F"/>
    <w:rsid w:val="000961D9"/>
    <w:rsid w:val="00096866"/>
    <w:rsid w:val="00096AC8"/>
    <w:rsid w:val="0009737D"/>
    <w:rsid w:val="000A13D9"/>
    <w:rsid w:val="000A3A5E"/>
    <w:rsid w:val="000A3CA6"/>
    <w:rsid w:val="000A4FDC"/>
    <w:rsid w:val="000A52A4"/>
    <w:rsid w:val="000A7350"/>
    <w:rsid w:val="000B1056"/>
    <w:rsid w:val="000B12BA"/>
    <w:rsid w:val="000B164E"/>
    <w:rsid w:val="000B1F84"/>
    <w:rsid w:val="000B3BB5"/>
    <w:rsid w:val="000B3ED0"/>
    <w:rsid w:val="000B58DD"/>
    <w:rsid w:val="000B70ED"/>
    <w:rsid w:val="000B7170"/>
    <w:rsid w:val="000C23E9"/>
    <w:rsid w:val="000C45B4"/>
    <w:rsid w:val="000D1DF9"/>
    <w:rsid w:val="000D223E"/>
    <w:rsid w:val="000D259D"/>
    <w:rsid w:val="000D483A"/>
    <w:rsid w:val="000D539E"/>
    <w:rsid w:val="000D7157"/>
    <w:rsid w:val="000D71F4"/>
    <w:rsid w:val="000E02E4"/>
    <w:rsid w:val="000E4F92"/>
    <w:rsid w:val="000E5379"/>
    <w:rsid w:val="000E7537"/>
    <w:rsid w:val="000F01D2"/>
    <w:rsid w:val="000F120D"/>
    <w:rsid w:val="000F211F"/>
    <w:rsid w:val="000F5A73"/>
    <w:rsid w:val="000F6CF0"/>
    <w:rsid w:val="0010068B"/>
    <w:rsid w:val="00101333"/>
    <w:rsid w:val="00101343"/>
    <w:rsid w:val="001025EB"/>
    <w:rsid w:val="00103196"/>
    <w:rsid w:val="001061B3"/>
    <w:rsid w:val="00106800"/>
    <w:rsid w:val="001109C8"/>
    <w:rsid w:val="00113EA1"/>
    <w:rsid w:val="001176C7"/>
    <w:rsid w:val="00120402"/>
    <w:rsid w:val="001229DB"/>
    <w:rsid w:val="001237F2"/>
    <w:rsid w:val="001238AC"/>
    <w:rsid w:val="00125D16"/>
    <w:rsid w:val="00127EDC"/>
    <w:rsid w:val="001330A5"/>
    <w:rsid w:val="0013477B"/>
    <w:rsid w:val="00135417"/>
    <w:rsid w:val="00135482"/>
    <w:rsid w:val="00136891"/>
    <w:rsid w:val="0014352D"/>
    <w:rsid w:val="0015201C"/>
    <w:rsid w:val="001522B7"/>
    <w:rsid w:val="00153DA2"/>
    <w:rsid w:val="00154981"/>
    <w:rsid w:val="00154B3A"/>
    <w:rsid w:val="00155BC7"/>
    <w:rsid w:val="001618AA"/>
    <w:rsid w:val="00162437"/>
    <w:rsid w:val="00163492"/>
    <w:rsid w:val="00163824"/>
    <w:rsid w:val="0016513B"/>
    <w:rsid w:val="00166DE4"/>
    <w:rsid w:val="00166FF8"/>
    <w:rsid w:val="0016757A"/>
    <w:rsid w:val="00171DEC"/>
    <w:rsid w:val="001722AB"/>
    <w:rsid w:val="00174EB3"/>
    <w:rsid w:val="00175939"/>
    <w:rsid w:val="00181DB6"/>
    <w:rsid w:val="00182F34"/>
    <w:rsid w:val="00183483"/>
    <w:rsid w:val="001876B9"/>
    <w:rsid w:val="0018786D"/>
    <w:rsid w:val="00191B6F"/>
    <w:rsid w:val="001923A3"/>
    <w:rsid w:val="001934FF"/>
    <w:rsid w:val="00196F73"/>
    <w:rsid w:val="001A2352"/>
    <w:rsid w:val="001A2C48"/>
    <w:rsid w:val="001A415F"/>
    <w:rsid w:val="001A5786"/>
    <w:rsid w:val="001A79FE"/>
    <w:rsid w:val="001B128F"/>
    <w:rsid w:val="001B1499"/>
    <w:rsid w:val="001B1897"/>
    <w:rsid w:val="001B273C"/>
    <w:rsid w:val="001B33C3"/>
    <w:rsid w:val="001B56DF"/>
    <w:rsid w:val="001B5A24"/>
    <w:rsid w:val="001C1B5F"/>
    <w:rsid w:val="001C2C70"/>
    <w:rsid w:val="001C3AF8"/>
    <w:rsid w:val="001C7C75"/>
    <w:rsid w:val="001D02BB"/>
    <w:rsid w:val="001D166B"/>
    <w:rsid w:val="001D18E5"/>
    <w:rsid w:val="001D1FA2"/>
    <w:rsid w:val="001D20B6"/>
    <w:rsid w:val="001D4732"/>
    <w:rsid w:val="001D5F0A"/>
    <w:rsid w:val="001D66A4"/>
    <w:rsid w:val="001D6747"/>
    <w:rsid w:val="001E2C7F"/>
    <w:rsid w:val="001E2E5E"/>
    <w:rsid w:val="001E531D"/>
    <w:rsid w:val="001E6D8C"/>
    <w:rsid w:val="001E6EA9"/>
    <w:rsid w:val="001F0D01"/>
    <w:rsid w:val="001F10E2"/>
    <w:rsid w:val="001F21C0"/>
    <w:rsid w:val="001F2D91"/>
    <w:rsid w:val="001F360B"/>
    <w:rsid w:val="001F3A2D"/>
    <w:rsid w:val="001F4DB1"/>
    <w:rsid w:val="001F6F9C"/>
    <w:rsid w:val="0020190D"/>
    <w:rsid w:val="00204738"/>
    <w:rsid w:val="00205A17"/>
    <w:rsid w:val="0020616C"/>
    <w:rsid w:val="0021011B"/>
    <w:rsid w:val="0021063F"/>
    <w:rsid w:val="0021593A"/>
    <w:rsid w:val="00215B52"/>
    <w:rsid w:val="00215D51"/>
    <w:rsid w:val="00216F4F"/>
    <w:rsid w:val="002178DD"/>
    <w:rsid w:val="00221E3F"/>
    <w:rsid w:val="002223C2"/>
    <w:rsid w:val="0022593B"/>
    <w:rsid w:val="00226F53"/>
    <w:rsid w:val="00230381"/>
    <w:rsid w:val="0023392D"/>
    <w:rsid w:val="00235909"/>
    <w:rsid w:val="002360B9"/>
    <w:rsid w:val="00237AB6"/>
    <w:rsid w:val="002406B0"/>
    <w:rsid w:val="00242394"/>
    <w:rsid w:val="00244A3B"/>
    <w:rsid w:val="00244C83"/>
    <w:rsid w:val="00244CD6"/>
    <w:rsid w:val="00245DFB"/>
    <w:rsid w:val="00246076"/>
    <w:rsid w:val="00246749"/>
    <w:rsid w:val="002472F7"/>
    <w:rsid w:val="00250ADA"/>
    <w:rsid w:val="0025123E"/>
    <w:rsid w:val="00253C70"/>
    <w:rsid w:val="00257B98"/>
    <w:rsid w:val="0026011A"/>
    <w:rsid w:val="00261128"/>
    <w:rsid w:val="002612EA"/>
    <w:rsid w:val="00261495"/>
    <w:rsid w:val="00266BD2"/>
    <w:rsid w:val="0026795F"/>
    <w:rsid w:val="00270516"/>
    <w:rsid w:val="00271E04"/>
    <w:rsid w:val="00272ACF"/>
    <w:rsid w:val="00274FDE"/>
    <w:rsid w:val="00276C32"/>
    <w:rsid w:val="00280182"/>
    <w:rsid w:val="00283EFA"/>
    <w:rsid w:val="00284F16"/>
    <w:rsid w:val="00285ABF"/>
    <w:rsid w:val="002864D4"/>
    <w:rsid w:val="00286A7B"/>
    <w:rsid w:val="00286DB6"/>
    <w:rsid w:val="0029078D"/>
    <w:rsid w:val="002913ED"/>
    <w:rsid w:val="002914F3"/>
    <w:rsid w:val="00294CE8"/>
    <w:rsid w:val="00296FE8"/>
    <w:rsid w:val="002A02D5"/>
    <w:rsid w:val="002A23C4"/>
    <w:rsid w:val="002A2ABD"/>
    <w:rsid w:val="002A7475"/>
    <w:rsid w:val="002A77BA"/>
    <w:rsid w:val="002A7A28"/>
    <w:rsid w:val="002B0758"/>
    <w:rsid w:val="002B08DA"/>
    <w:rsid w:val="002B3BE9"/>
    <w:rsid w:val="002B6800"/>
    <w:rsid w:val="002B6A22"/>
    <w:rsid w:val="002B707B"/>
    <w:rsid w:val="002B7F68"/>
    <w:rsid w:val="002C060D"/>
    <w:rsid w:val="002C0AA2"/>
    <w:rsid w:val="002C1181"/>
    <w:rsid w:val="002C1C76"/>
    <w:rsid w:val="002C3D18"/>
    <w:rsid w:val="002C4662"/>
    <w:rsid w:val="002C4805"/>
    <w:rsid w:val="002C6000"/>
    <w:rsid w:val="002C6ED7"/>
    <w:rsid w:val="002C768D"/>
    <w:rsid w:val="002D0359"/>
    <w:rsid w:val="002D2752"/>
    <w:rsid w:val="002D4FE5"/>
    <w:rsid w:val="002D5470"/>
    <w:rsid w:val="002D5568"/>
    <w:rsid w:val="002D5A93"/>
    <w:rsid w:val="002E0DAB"/>
    <w:rsid w:val="002E1B16"/>
    <w:rsid w:val="002E2193"/>
    <w:rsid w:val="002E42A1"/>
    <w:rsid w:val="002E5A3E"/>
    <w:rsid w:val="002E5BAC"/>
    <w:rsid w:val="002F0743"/>
    <w:rsid w:val="002F18AC"/>
    <w:rsid w:val="002F2651"/>
    <w:rsid w:val="002F32CA"/>
    <w:rsid w:val="002F3B12"/>
    <w:rsid w:val="002F536F"/>
    <w:rsid w:val="00301BC6"/>
    <w:rsid w:val="003039A3"/>
    <w:rsid w:val="00306776"/>
    <w:rsid w:val="00310B36"/>
    <w:rsid w:val="003126AC"/>
    <w:rsid w:val="00313B70"/>
    <w:rsid w:val="00313D62"/>
    <w:rsid w:val="00315234"/>
    <w:rsid w:val="00317C7B"/>
    <w:rsid w:val="00321933"/>
    <w:rsid w:val="00322469"/>
    <w:rsid w:val="00322893"/>
    <w:rsid w:val="0032586F"/>
    <w:rsid w:val="00326778"/>
    <w:rsid w:val="00327470"/>
    <w:rsid w:val="00332506"/>
    <w:rsid w:val="00333C34"/>
    <w:rsid w:val="00334352"/>
    <w:rsid w:val="0033488F"/>
    <w:rsid w:val="00336311"/>
    <w:rsid w:val="003425FF"/>
    <w:rsid w:val="00345DA3"/>
    <w:rsid w:val="00353BAB"/>
    <w:rsid w:val="0035607C"/>
    <w:rsid w:val="003564CA"/>
    <w:rsid w:val="00356C10"/>
    <w:rsid w:val="00357B97"/>
    <w:rsid w:val="0036070D"/>
    <w:rsid w:val="00360F22"/>
    <w:rsid w:val="00361276"/>
    <w:rsid w:val="00362B5D"/>
    <w:rsid w:val="00366F32"/>
    <w:rsid w:val="003679A1"/>
    <w:rsid w:val="00375963"/>
    <w:rsid w:val="00376207"/>
    <w:rsid w:val="00380371"/>
    <w:rsid w:val="00381628"/>
    <w:rsid w:val="00382595"/>
    <w:rsid w:val="00382977"/>
    <w:rsid w:val="003833C0"/>
    <w:rsid w:val="00384E4C"/>
    <w:rsid w:val="00384F9C"/>
    <w:rsid w:val="00385FC3"/>
    <w:rsid w:val="00386835"/>
    <w:rsid w:val="003907DF"/>
    <w:rsid w:val="00390C45"/>
    <w:rsid w:val="00391C15"/>
    <w:rsid w:val="00391CC0"/>
    <w:rsid w:val="003941D7"/>
    <w:rsid w:val="003949A6"/>
    <w:rsid w:val="003965CF"/>
    <w:rsid w:val="00397307"/>
    <w:rsid w:val="003973C6"/>
    <w:rsid w:val="00397757"/>
    <w:rsid w:val="003A1169"/>
    <w:rsid w:val="003A2E44"/>
    <w:rsid w:val="003A3900"/>
    <w:rsid w:val="003A5DF8"/>
    <w:rsid w:val="003A77BC"/>
    <w:rsid w:val="003A785F"/>
    <w:rsid w:val="003B066F"/>
    <w:rsid w:val="003B06C2"/>
    <w:rsid w:val="003B118D"/>
    <w:rsid w:val="003B4218"/>
    <w:rsid w:val="003C4151"/>
    <w:rsid w:val="003C419E"/>
    <w:rsid w:val="003C4548"/>
    <w:rsid w:val="003C5978"/>
    <w:rsid w:val="003C5FB4"/>
    <w:rsid w:val="003D0EC1"/>
    <w:rsid w:val="003D141A"/>
    <w:rsid w:val="003D2507"/>
    <w:rsid w:val="003D3E40"/>
    <w:rsid w:val="003E1889"/>
    <w:rsid w:val="003E2801"/>
    <w:rsid w:val="003E2C21"/>
    <w:rsid w:val="003E3586"/>
    <w:rsid w:val="003E431B"/>
    <w:rsid w:val="003E7BAB"/>
    <w:rsid w:val="003F250E"/>
    <w:rsid w:val="003F4372"/>
    <w:rsid w:val="003F58EB"/>
    <w:rsid w:val="00400377"/>
    <w:rsid w:val="004004D1"/>
    <w:rsid w:val="00400D47"/>
    <w:rsid w:val="0040124E"/>
    <w:rsid w:val="00404AB6"/>
    <w:rsid w:val="0040561F"/>
    <w:rsid w:val="00406094"/>
    <w:rsid w:val="004068D6"/>
    <w:rsid w:val="004072FF"/>
    <w:rsid w:val="004074FF"/>
    <w:rsid w:val="00407B32"/>
    <w:rsid w:val="00410D15"/>
    <w:rsid w:val="004114F8"/>
    <w:rsid w:val="00413706"/>
    <w:rsid w:val="00413C27"/>
    <w:rsid w:val="0041625E"/>
    <w:rsid w:val="004165C1"/>
    <w:rsid w:val="004172F6"/>
    <w:rsid w:val="00417ADA"/>
    <w:rsid w:val="00417AF6"/>
    <w:rsid w:val="004200AF"/>
    <w:rsid w:val="004216ED"/>
    <w:rsid w:val="004221D9"/>
    <w:rsid w:val="0042491E"/>
    <w:rsid w:val="00425B23"/>
    <w:rsid w:val="00425C57"/>
    <w:rsid w:val="00427130"/>
    <w:rsid w:val="00430758"/>
    <w:rsid w:val="00430B02"/>
    <w:rsid w:val="00430CC0"/>
    <w:rsid w:val="00430E24"/>
    <w:rsid w:val="004333EE"/>
    <w:rsid w:val="00433FCA"/>
    <w:rsid w:val="00434B34"/>
    <w:rsid w:val="00434E9F"/>
    <w:rsid w:val="00435879"/>
    <w:rsid w:val="00440B83"/>
    <w:rsid w:val="004435EB"/>
    <w:rsid w:val="0044389A"/>
    <w:rsid w:val="00443D53"/>
    <w:rsid w:val="004446F0"/>
    <w:rsid w:val="0044534E"/>
    <w:rsid w:val="004501F6"/>
    <w:rsid w:val="00451624"/>
    <w:rsid w:val="004528CD"/>
    <w:rsid w:val="00453234"/>
    <w:rsid w:val="0045354F"/>
    <w:rsid w:val="00456260"/>
    <w:rsid w:val="00456719"/>
    <w:rsid w:val="004574C1"/>
    <w:rsid w:val="00460544"/>
    <w:rsid w:val="0046056E"/>
    <w:rsid w:val="00460E98"/>
    <w:rsid w:val="00461638"/>
    <w:rsid w:val="00462AE2"/>
    <w:rsid w:val="00462BD0"/>
    <w:rsid w:val="00463745"/>
    <w:rsid w:val="0047243C"/>
    <w:rsid w:val="00472674"/>
    <w:rsid w:val="00473286"/>
    <w:rsid w:val="004745D2"/>
    <w:rsid w:val="00475D67"/>
    <w:rsid w:val="00476D8B"/>
    <w:rsid w:val="00477531"/>
    <w:rsid w:val="00480146"/>
    <w:rsid w:val="00484D37"/>
    <w:rsid w:val="0048595F"/>
    <w:rsid w:val="00485F2A"/>
    <w:rsid w:val="00490450"/>
    <w:rsid w:val="004915D2"/>
    <w:rsid w:val="00492B29"/>
    <w:rsid w:val="004968AA"/>
    <w:rsid w:val="00497AE7"/>
    <w:rsid w:val="004A1161"/>
    <w:rsid w:val="004A373C"/>
    <w:rsid w:val="004A4F13"/>
    <w:rsid w:val="004A599F"/>
    <w:rsid w:val="004A72F1"/>
    <w:rsid w:val="004A7AD6"/>
    <w:rsid w:val="004B1067"/>
    <w:rsid w:val="004B1296"/>
    <w:rsid w:val="004B236F"/>
    <w:rsid w:val="004B2E18"/>
    <w:rsid w:val="004B38E8"/>
    <w:rsid w:val="004B52E2"/>
    <w:rsid w:val="004B5F7E"/>
    <w:rsid w:val="004B6568"/>
    <w:rsid w:val="004B666F"/>
    <w:rsid w:val="004B752B"/>
    <w:rsid w:val="004C2563"/>
    <w:rsid w:val="004C3323"/>
    <w:rsid w:val="004C4F0A"/>
    <w:rsid w:val="004C6987"/>
    <w:rsid w:val="004C6ED4"/>
    <w:rsid w:val="004D17DF"/>
    <w:rsid w:val="004D183C"/>
    <w:rsid w:val="004D59D1"/>
    <w:rsid w:val="004D659D"/>
    <w:rsid w:val="004E0832"/>
    <w:rsid w:val="004E321B"/>
    <w:rsid w:val="004E4C03"/>
    <w:rsid w:val="004E65C7"/>
    <w:rsid w:val="004E7309"/>
    <w:rsid w:val="004E756D"/>
    <w:rsid w:val="004F02DA"/>
    <w:rsid w:val="004F3AA1"/>
    <w:rsid w:val="004F519F"/>
    <w:rsid w:val="004F551D"/>
    <w:rsid w:val="004F7602"/>
    <w:rsid w:val="00500382"/>
    <w:rsid w:val="005016E0"/>
    <w:rsid w:val="00502B15"/>
    <w:rsid w:val="00506375"/>
    <w:rsid w:val="00506EDF"/>
    <w:rsid w:val="00507CDD"/>
    <w:rsid w:val="005128EF"/>
    <w:rsid w:val="00512D84"/>
    <w:rsid w:val="00513172"/>
    <w:rsid w:val="00513BC0"/>
    <w:rsid w:val="00514541"/>
    <w:rsid w:val="00516E23"/>
    <w:rsid w:val="00517035"/>
    <w:rsid w:val="00517680"/>
    <w:rsid w:val="00520CF9"/>
    <w:rsid w:val="0052456A"/>
    <w:rsid w:val="00524E03"/>
    <w:rsid w:val="00527993"/>
    <w:rsid w:val="00527AB7"/>
    <w:rsid w:val="005340FE"/>
    <w:rsid w:val="005344BF"/>
    <w:rsid w:val="0053618B"/>
    <w:rsid w:val="00541EA2"/>
    <w:rsid w:val="0054443C"/>
    <w:rsid w:val="00544C19"/>
    <w:rsid w:val="00545624"/>
    <w:rsid w:val="005464F6"/>
    <w:rsid w:val="0054763F"/>
    <w:rsid w:val="00550638"/>
    <w:rsid w:val="00550F7B"/>
    <w:rsid w:val="005510BA"/>
    <w:rsid w:val="0055196B"/>
    <w:rsid w:val="00552C31"/>
    <w:rsid w:val="0055370A"/>
    <w:rsid w:val="0055417C"/>
    <w:rsid w:val="005546BE"/>
    <w:rsid w:val="00555E06"/>
    <w:rsid w:val="00556683"/>
    <w:rsid w:val="0055783F"/>
    <w:rsid w:val="00561ADA"/>
    <w:rsid w:val="00562C7A"/>
    <w:rsid w:val="00564037"/>
    <w:rsid w:val="005654FD"/>
    <w:rsid w:val="0056569C"/>
    <w:rsid w:val="00566E6B"/>
    <w:rsid w:val="00567206"/>
    <w:rsid w:val="00570E0C"/>
    <w:rsid w:val="005717B7"/>
    <w:rsid w:val="00571E4D"/>
    <w:rsid w:val="00580032"/>
    <w:rsid w:val="00580EA2"/>
    <w:rsid w:val="00582DF1"/>
    <w:rsid w:val="0058357E"/>
    <w:rsid w:val="00583A45"/>
    <w:rsid w:val="005858F0"/>
    <w:rsid w:val="005874A8"/>
    <w:rsid w:val="0059188A"/>
    <w:rsid w:val="005968D8"/>
    <w:rsid w:val="00596CF7"/>
    <w:rsid w:val="005971D4"/>
    <w:rsid w:val="00597AA7"/>
    <w:rsid w:val="00597E48"/>
    <w:rsid w:val="005A0064"/>
    <w:rsid w:val="005A0CC8"/>
    <w:rsid w:val="005A1002"/>
    <w:rsid w:val="005A2DF1"/>
    <w:rsid w:val="005A305A"/>
    <w:rsid w:val="005A4E23"/>
    <w:rsid w:val="005A59A7"/>
    <w:rsid w:val="005B060A"/>
    <w:rsid w:val="005B15D5"/>
    <w:rsid w:val="005B2E0C"/>
    <w:rsid w:val="005B5000"/>
    <w:rsid w:val="005B5355"/>
    <w:rsid w:val="005B6243"/>
    <w:rsid w:val="005B6F1B"/>
    <w:rsid w:val="005C0A7E"/>
    <w:rsid w:val="005C0D06"/>
    <w:rsid w:val="005C0F33"/>
    <w:rsid w:val="005C2407"/>
    <w:rsid w:val="005C2E9D"/>
    <w:rsid w:val="005C4EB8"/>
    <w:rsid w:val="005D16C6"/>
    <w:rsid w:val="005D1B4A"/>
    <w:rsid w:val="005D1C96"/>
    <w:rsid w:val="005D1D6D"/>
    <w:rsid w:val="005D222D"/>
    <w:rsid w:val="005D49E9"/>
    <w:rsid w:val="005D6FE6"/>
    <w:rsid w:val="005D7913"/>
    <w:rsid w:val="005E05B9"/>
    <w:rsid w:val="005E0E2C"/>
    <w:rsid w:val="005E2B55"/>
    <w:rsid w:val="005E38E9"/>
    <w:rsid w:val="005E3C40"/>
    <w:rsid w:val="005E3FBD"/>
    <w:rsid w:val="005E4163"/>
    <w:rsid w:val="005E4479"/>
    <w:rsid w:val="005E462C"/>
    <w:rsid w:val="005E523D"/>
    <w:rsid w:val="005E5E1A"/>
    <w:rsid w:val="005E7819"/>
    <w:rsid w:val="005F000B"/>
    <w:rsid w:val="00600D27"/>
    <w:rsid w:val="00600FFE"/>
    <w:rsid w:val="006031E0"/>
    <w:rsid w:val="00610D76"/>
    <w:rsid w:val="00611779"/>
    <w:rsid w:val="0061382D"/>
    <w:rsid w:val="00613BC9"/>
    <w:rsid w:val="006163C9"/>
    <w:rsid w:val="00623DC1"/>
    <w:rsid w:val="00626A65"/>
    <w:rsid w:val="006307E3"/>
    <w:rsid w:val="006308DE"/>
    <w:rsid w:val="006332E0"/>
    <w:rsid w:val="006345D6"/>
    <w:rsid w:val="0063476B"/>
    <w:rsid w:val="0063492D"/>
    <w:rsid w:val="0063729B"/>
    <w:rsid w:val="00641E45"/>
    <w:rsid w:val="00643308"/>
    <w:rsid w:val="00645D97"/>
    <w:rsid w:val="006466AF"/>
    <w:rsid w:val="006503F0"/>
    <w:rsid w:val="00650BE3"/>
    <w:rsid w:val="006510A5"/>
    <w:rsid w:val="00651240"/>
    <w:rsid w:val="00654A55"/>
    <w:rsid w:val="006559B7"/>
    <w:rsid w:val="00657372"/>
    <w:rsid w:val="006600D5"/>
    <w:rsid w:val="00660772"/>
    <w:rsid w:val="00661BAF"/>
    <w:rsid w:val="00662112"/>
    <w:rsid w:val="00666802"/>
    <w:rsid w:val="006671F3"/>
    <w:rsid w:val="006674DA"/>
    <w:rsid w:val="0067010E"/>
    <w:rsid w:val="006724ED"/>
    <w:rsid w:val="0067354A"/>
    <w:rsid w:val="0067734E"/>
    <w:rsid w:val="00682404"/>
    <w:rsid w:val="0068351F"/>
    <w:rsid w:val="00684BCB"/>
    <w:rsid w:val="006878A5"/>
    <w:rsid w:val="00692A6B"/>
    <w:rsid w:val="00692C6A"/>
    <w:rsid w:val="00693BF3"/>
    <w:rsid w:val="00696A1B"/>
    <w:rsid w:val="0069744A"/>
    <w:rsid w:val="006A0A4F"/>
    <w:rsid w:val="006A14C2"/>
    <w:rsid w:val="006A1D33"/>
    <w:rsid w:val="006A2114"/>
    <w:rsid w:val="006A21F1"/>
    <w:rsid w:val="006A34BC"/>
    <w:rsid w:val="006A3891"/>
    <w:rsid w:val="006A3A9C"/>
    <w:rsid w:val="006A5CF0"/>
    <w:rsid w:val="006A7B47"/>
    <w:rsid w:val="006A7E51"/>
    <w:rsid w:val="006B22F4"/>
    <w:rsid w:val="006B24FD"/>
    <w:rsid w:val="006B2773"/>
    <w:rsid w:val="006B305D"/>
    <w:rsid w:val="006B62E7"/>
    <w:rsid w:val="006B6D3E"/>
    <w:rsid w:val="006B6EDC"/>
    <w:rsid w:val="006B74A5"/>
    <w:rsid w:val="006C1193"/>
    <w:rsid w:val="006C14CA"/>
    <w:rsid w:val="006C342C"/>
    <w:rsid w:val="006C4885"/>
    <w:rsid w:val="006C4E8D"/>
    <w:rsid w:val="006C5B0A"/>
    <w:rsid w:val="006D009C"/>
    <w:rsid w:val="006D22BE"/>
    <w:rsid w:val="006D248C"/>
    <w:rsid w:val="006D2E4C"/>
    <w:rsid w:val="006D39A8"/>
    <w:rsid w:val="006D4A36"/>
    <w:rsid w:val="006D512A"/>
    <w:rsid w:val="006D7E78"/>
    <w:rsid w:val="006E0C71"/>
    <w:rsid w:val="006E2011"/>
    <w:rsid w:val="006E3065"/>
    <w:rsid w:val="006E3600"/>
    <w:rsid w:val="006E4C58"/>
    <w:rsid w:val="006E4F1E"/>
    <w:rsid w:val="006E57C9"/>
    <w:rsid w:val="006F197A"/>
    <w:rsid w:val="006F1AC8"/>
    <w:rsid w:val="006F1B8B"/>
    <w:rsid w:val="006F1F44"/>
    <w:rsid w:val="006F2B60"/>
    <w:rsid w:val="006F463D"/>
    <w:rsid w:val="006F5148"/>
    <w:rsid w:val="006F79DF"/>
    <w:rsid w:val="00702C2A"/>
    <w:rsid w:val="00704167"/>
    <w:rsid w:val="00704EE6"/>
    <w:rsid w:val="0070600A"/>
    <w:rsid w:val="007076AF"/>
    <w:rsid w:val="00711668"/>
    <w:rsid w:val="00712E90"/>
    <w:rsid w:val="00713C57"/>
    <w:rsid w:val="00715352"/>
    <w:rsid w:val="00717865"/>
    <w:rsid w:val="007179D5"/>
    <w:rsid w:val="00717DCD"/>
    <w:rsid w:val="00721DD5"/>
    <w:rsid w:val="00722951"/>
    <w:rsid w:val="00723FBE"/>
    <w:rsid w:val="00726B08"/>
    <w:rsid w:val="007327A8"/>
    <w:rsid w:val="00732AAC"/>
    <w:rsid w:val="00733556"/>
    <w:rsid w:val="00734D84"/>
    <w:rsid w:val="007352E4"/>
    <w:rsid w:val="00736267"/>
    <w:rsid w:val="007373D5"/>
    <w:rsid w:val="00737C60"/>
    <w:rsid w:val="00740569"/>
    <w:rsid w:val="0074540C"/>
    <w:rsid w:val="00747AE4"/>
    <w:rsid w:val="00747AEC"/>
    <w:rsid w:val="00751AF0"/>
    <w:rsid w:val="00751DC9"/>
    <w:rsid w:val="007524D0"/>
    <w:rsid w:val="007526B8"/>
    <w:rsid w:val="0075288F"/>
    <w:rsid w:val="00755387"/>
    <w:rsid w:val="00755D28"/>
    <w:rsid w:val="00762BB7"/>
    <w:rsid w:val="00763630"/>
    <w:rsid w:val="00764999"/>
    <w:rsid w:val="007678C7"/>
    <w:rsid w:val="00770929"/>
    <w:rsid w:val="0077094E"/>
    <w:rsid w:val="007711CF"/>
    <w:rsid w:val="00772FEE"/>
    <w:rsid w:val="007734C1"/>
    <w:rsid w:val="00775987"/>
    <w:rsid w:val="00782786"/>
    <w:rsid w:val="007838F7"/>
    <w:rsid w:val="00784632"/>
    <w:rsid w:val="0078768C"/>
    <w:rsid w:val="007877A0"/>
    <w:rsid w:val="00790E8C"/>
    <w:rsid w:val="00791821"/>
    <w:rsid w:val="0079478C"/>
    <w:rsid w:val="00794FA9"/>
    <w:rsid w:val="007956F0"/>
    <w:rsid w:val="0079797A"/>
    <w:rsid w:val="007A0974"/>
    <w:rsid w:val="007A14D9"/>
    <w:rsid w:val="007A14E2"/>
    <w:rsid w:val="007A6A2A"/>
    <w:rsid w:val="007B2AE7"/>
    <w:rsid w:val="007B39D1"/>
    <w:rsid w:val="007B5D52"/>
    <w:rsid w:val="007B5DC8"/>
    <w:rsid w:val="007B7FBC"/>
    <w:rsid w:val="007C007E"/>
    <w:rsid w:val="007C067E"/>
    <w:rsid w:val="007C07C8"/>
    <w:rsid w:val="007C1B75"/>
    <w:rsid w:val="007C3AEB"/>
    <w:rsid w:val="007C5E4F"/>
    <w:rsid w:val="007C6A83"/>
    <w:rsid w:val="007D03E2"/>
    <w:rsid w:val="007D18B3"/>
    <w:rsid w:val="007D2289"/>
    <w:rsid w:val="007D38C0"/>
    <w:rsid w:val="007D5F23"/>
    <w:rsid w:val="007D6033"/>
    <w:rsid w:val="007D614B"/>
    <w:rsid w:val="007D6C81"/>
    <w:rsid w:val="007E0365"/>
    <w:rsid w:val="007E2165"/>
    <w:rsid w:val="007E4228"/>
    <w:rsid w:val="007E456B"/>
    <w:rsid w:val="007E4C05"/>
    <w:rsid w:val="007E5897"/>
    <w:rsid w:val="007E5ADE"/>
    <w:rsid w:val="007E5F6B"/>
    <w:rsid w:val="007F0893"/>
    <w:rsid w:val="007F2BDB"/>
    <w:rsid w:val="007F39BC"/>
    <w:rsid w:val="007F4E20"/>
    <w:rsid w:val="007F4EC6"/>
    <w:rsid w:val="007F5DB1"/>
    <w:rsid w:val="007F7199"/>
    <w:rsid w:val="00800173"/>
    <w:rsid w:val="008018BE"/>
    <w:rsid w:val="00802BD3"/>
    <w:rsid w:val="00802C6C"/>
    <w:rsid w:val="00803C01"/>
    <w:rsid w:val="00807724"/>
    <w:rsid w:val="00810D17"/>
    <w:rsid w:val="00810EB8"/>
    <w:rsid w:val="008115F5"/>
    <w:rsid w:val="008145B1"/>
    <w:rsid w:val="00814A22"/>
    <w:rsid w:val="00815DB2"/>
    <w:rsid w:val="0081751A"/>
    <w:rsid w:val="00821F79"/>
    <w:rsid w:val="008223AE"/>
    <w:rsid w:val="00825DDA"/>
    <w:rsid w:val="008263AD"/>
    <w:rsid w:val="00826FAE"/>
    <w:rsid w:val="0083061B"/>
    <w:rsid w:val="008331C9"/>
    <w:rsid w:val="0083579E"/>
    <w:rsid w:val="0083581C"/>
    <w:rsid w:val="00835973"/>
    <w:rsid w:val="00836708"/>
    <w:rsid w:val="00836A49"/>
    <w:rsid w:val="00843E21"/>
    <w:rsid w:val="00850655"/>
    <w:rsid w:val="00850E0B"/>
    <w:rsid w:val="008523C0"/>
    <w:rsid w:val="008541AA"/>
    <w:rsid w:val="00854D6F"/>
    <w:rsid w:val="0085514B"/>
    <w:rsid w:val="008551C2"/>
    <w:rsid w:val="00862791"/>
    <w:rsid w:val="00862DC1"/>
    <w:rsid w:val="00865B5E"/>
    <w:rsid w:val="00867441"/>
    <w:rsid w:val="00871E8C"/>
    <w:rsid w:val="00874ACA"/>
    <w:rsid w:val="008756C3"/>
    <w:rsid w:val="00877916"/>
    <w:rsid w:val="008827FC"/>
    <w:rsid w:val="00882AC1"/>
    <w:rsid w:val="0088465E"/>
    <w:rsid w:val="00886109"/>
    <w:rsid w:val="0088649D"/>
    <w:rsid w:val="00886AC9"/>
    <w:rsid w:val="00887C25"/>
    <w:rsid w:val="00890895"/>
    <w:rsid w:val="00892BFB"/>
    <w:rsid w:val="0089374E"/>
    <w:rsid w:val="008945D2"/>
    <w:rsid w:val="00896825"/>
    <w:rsid w:val="008A004B"/>
    <w:rsid w:val="008A4E90"/>
    <w:rsid w:val="008A5022"/>
    <w:rsid w:val="008A50DD"/>
    <w:rsid w:val="008A68DA"/>
    <w:rsid w:val="008A6BFC"/>
    <w:rsid w:val="008B00F8"/>
    <w:rsid w:val="008B1258"/>
    <w:rsid w:val="008B162A"/>
    <w:rsid w:val="008B229F"/>
    <w:rsid w:val="008B3715"/>
    <w:rsid w:val="008B3898"/>
    <w:rsid w:val="008B4E34"/>
    <w:rsid w:val="008B520E"/>
    <w:rsid w:val="008B701C"/>
    <w:rsid w:val="008B775B"/>
    <w:rsid w:val="008C08CA"/>
    <w:rsid w:val="008C1EFE"/>
    <w:rsid w:val="008C2C87"/>
    <w:rsid w:val="008C4C29"/>
    <w:rsid w:val="008C5AC8"/>
    <w:rsid w:val="008C650F"/>
    <w:rsid w:val="008C6575"/>
    <w:rsid w:val="008C7B28"/>
    <w:rsid w:val="008D278A"/>
    <w:rsid w:val="008D2B59"/>
    <w:rsid w:val="008D3900"/>
    <w:rsid w:val="008D5374"/>
    <w:rsid w:val="008D53BE"/>
    <w:rsid w:val="008D6982"/>
    <w:rsid w:val="008D7D15"/>
    <w:rsid w:val="008E1AEF"/>
    <w:rsid w:val="008E1C06"/>
    <w:rsid w:val="008E2E9D"/>
    <w:rsid w:val="008E5BC2"/>
    <w:rsid w:val="008F50A6"/>
    <w:rsid w:val="008F5374"/>
    <w:rsid w:val="008F6075"/>
    <w:rsid w:val="008F689B"/>
    <w:rsid w:val="008F7266"/>
    <w:rsid w:val="009022F8"/>
    <w:rsid w:val="009037F3"/>
    <w:rsid w:val="009068A4"/>
    <w:rsid w:val="009117FD"/>
    <w:rsid w:val="0091197F"/>
    <w:rsid w:val="009137B0"/>
    <w:rsid w:val="0091429B"/>
    <w:rsid w:val="00916271"/>
    <w:rsid w:val="0091642C"/>
    <w:rsid w:val="00917433"/>
    <w:rsid w:val="00917463"/>
    <w:rsid w:val="009179CE"/>
    <w:rsid w:val="00917EDD"/>
    <w:rsid w:val="00922541"/>
    <w:rsid w:val="00923999"/>
    <w:rsid w:val="009242D5"/>
    <w:rsid w:val="009268D2"/>
    <w:rsid w:val="0092741A"/>
    <w:rsid w:val="009316A3"/>
    <w:rsid w:val="00933D8D"/>
    <w:rsid w:val="0093602E"/>
    <w:rsid w:val="00940F3C"/>
    <w:rsid w:val="00941568"/>
    <w:rsid w:val="00941E9F"/>
    <w:rsid w:val="00942BD1"/>
    <w:rsid w:val="00942FBE"/>
    <w:rsid w:val="009431C0"/>
    <w:rsid w:val="009442E8"/>
    <w:rsid w:val="009460A5"/>
    <w:rsid w:val="00947A7A"/>
    <w:rsid w:val="00947D2F"/>
    <w:rsid w:val="009513FD"/>
    <w:rsid w:val="00952B6D"/>
    <w:rsid w:val="00956904"/>
    <w:rsid w:val="00961931"/>
    <w:rsid w:val="00961A8F"/>
    <w:rsid w:val="009639EF"/>
    <w:rsid w:val="0096494E"/>
    <w:rsid w:val="00964D02"/>
    <w:rsid w:val="009654D1"/>
    <w:rsid w:val="009660C7"/>
    <w:rsid w:val="00967E8C"/>
    <w:rsid w:val="00970F09"/>
    <w:rsid w:val="00971AD6"/>
    <w:rsid w:val="00972A83"/>
    <w:rsid w:val="00973399"/>
    <w:rsid w:val="009742A1"/>
    <w:rsid w:val="00976BAE"/>
    <w:rsid w:val="00977488"/>
    <w:rsid w:val="00980235"/>
    <w:rsid w:val="00980904"/>
    <w:rsid w:val="009875C3"/>
    <w:rsid w:val="00987C5A"/>
    <w:rsid w:val="009904D6"/>
    <w:rsid w:val="00990A1E"/>
    <w:rsid w:val="00990AB0"/>
    <w:rsid w:val="00994A17"/>
    <w:rsid w:val="00995778"/>
    <w:rsid w:val="009957C0"/>
    <w:rsid w:val="00996387"/>
    <w:rsid w:val="009964B1"/>
    <w:rsid w:val="00996D39"/>
    <w:rsid w:val="00997E83"/>
    <w:rsid w:val="00997EE1"/>
    <w:rsid w:val="009A0071"/>
    <w:rsid w:val="009A1397"/>
    <w:rsid w:val="009A1AD5"/>
    <w:rsid w:val="009A1D14"/>
    <w:rsid w:val="009A2759"/>
    <w:rsid w:val="009A34B8"/>
    <w:rsid w:val="009A3E55"/>
    <w:rsid w:val="009A4B20"/>
    <w:rsid w:val="009A52B0"/>
    <w:rsid w:val="009B38B8"/>
    <w:rsid w:val="009C036B"/>
    <w:rsid w:val="009C0BB1"/>
    <w:rsid w:val="009C18B1"/>
    <w:rsid w:val="009C30D8"/>
    <w:rsid w:val="009C3EE7"/>
    <w:rsid w:val="009C745E"/>
    <w:rsid w:val="009C76FF"/>
    <w:rsid w:val="009C7977"/>
    <w:rsid w:val="009D07D8"/>
    <w:rsid w:val="009D4F5B"/>
    <w:rsid w:val="009E0ACF"/>
    <w:rsid w:val="009E31E2"/>
    <w:rsid w:val="009E3B36"/>
    <w:rsid w:val="009E4629"/>
    <w:rsid w:val="009F3EB8"/>
    <w:rsid w:val="009F44E4"/>
    <w:rsid w:val="009F517B"/>
    <w:rsid w:val="009F5604"/>
    <w:rsid w:val="009F59AF"/>
    <w:rsid w:val="009F69F9"/>
    <w:rsid w:val="009F6FC0"/>
    <w:rsid w:val="009F7CEA"/>
    <w:rsid w:val="00A00222"/>
    <w:rsid w:val="00A0211D"/>
    <w:rsid w:val="00A0243B"/>
    <w:rsid w:val="00A03BA5"/>
    <w:rsid w:val="00A0410C"/>
    <w:rsid w:val="00A04586"/>
    <w:rsid w:val="00A04F6F"/>
    <w:rsid w:val="00A066DE"/>
    <w:rsid w:val="00A072FE"/>
    <w:rsid w:val="00A13A08"/>
    <w:rsid w:val="00A16D64"/>
    <w:rsid w:val="00A17919"/>
    <w:rsid w:val="00A217A7"/>
    <w:rsid w:val="00A21BC4"/>
    <w:rsid w:val="00A2265E"/>
    <w:rsid w:val="00A232F6"/>
    <w:rsid w:val="00A2384C"/>
    <w:rsid w:val="00A24039"/>
    <w:rsid w:val="00A25177"/>
    <w:rsid w:val="00A302F5"/>
    <w:rsid w:val="00A30C21"/>
    <w:rsid w:val="00A34B1F"/>
    <w:rsid w:val="00A360CB"/>
    <w:rsid w:val="00A3627E"/>
    <w:rsid w:val="00A371F1"/>
    <w:rsid w:val="00A37B41"/>
    <w:rsid w:val="00A37CD8"/>
    <w:rsid w:val="00A4015A"/>
    <w:rsid w:val="00A40951"/>
    <w:rsid w:val="00A44D14"/>
    <w:rsid w:val="00A44D2D"/>
    <w:rsid w:val="00A44E48"/>
    <w:rsid w:val="00A458D9"/>
    <w:rsid w:val="00A460E0"/>
    <w:rsid w:val="00A4685A"/>
    <w:rsid w:val="00A47449"/>
    <w:rsid w:val="00A513F7"/>
    <w:rsid w:val="00A552E2"/>
    <w:rsid w:val="00A55B96"/>
    <w:rsid w:val="00A5786A"/>
    <w:rsid w:val="00A622D3"/>
    <w:rsid w:val="00A6651E"/>
    <w:rsid w:val="00A67C26"/>
    <w:rsid w:val="00A67D63"/>
    <w:rsid w:val="00A70BC6"/>
    <w:rsid w:val="00A71987"/>
    <w:rsid w:val="00A73845"/>
    <w:rsid w:val="00A74FEE"/>
    <w:rsid w:val="00A7537D"/>
    <w:rsid w:val="00A77D5E"/>
    <w:rsid w:val="00A77E75"/>
    <w:rsid w:val="00A808A5"/>
    <w:rsid w:val="00A80F88"/>
    <w:rsid w:val="00A8120D"/>
    <w:rsid w:val="00A85397"/>
    <w:rsid w:val="00A85834"/>
    <w:rsid w:val="00A85AC8"/>
    <w:rsid w:val="00A871A2"/>
    <w:rsid w:val="00A90294"/>
    <w:rsid w:val="00A91845"/>
    <w:rsid w:val="00A920BE"/>
    <w:rsid w:val="00A956DA"/>
    <w:rsid w:val="00A96C8A"/>
    <w:rsid w:val="00A9782C"/>
    <w:rsid w:val="00A97E3B"/>
    <w:rsid w:val="00AA36E3"/>
    <w:rsid w:val="00AA4F4C"/>
    <w:rsid w:val="00AA52AB"/>
    <w:rsid w:val="00AA5971"/>
    <w:rsid w:val="00AA6E62"/>
    <w:rsid w:val="00AB06AA"/>
    <w:rsid w:val="00AB1575"/>
    <w:rsid w:val="00AB1C27"/>
    <w:rsid w:val="00AB4472"/>
    <w:rsid w:val="00AB6AA3"/>
    <w:rsid w:val="00AB703F"/>
    <w:rsid w:val="00AB7371"/>
    <w:rsid w:val="00AC541C"/>
    <w:rsid w:val="00AC7015"/>
    <w:rsid w:val="00AD137C"/>
    <w:rsid w:val="00AD1734"/>
    <w:rsid w:val="00AD1D6A"/>
    <w:rsid w:val="00AD1FE2"/>
    <w:rsid w:val="00AD28F1"/>
    <w:rsid w:val="00AD3355"/>
    <w:rsid w:val="00AD7425"/>
    <w:rsid w:val="00AE00C2"/>
    <w:rsid w:val="00AE085C"/>
    <w:rsid w:val="00AE0D65"/>
    <w:rsid w:val="00AE16E2"/>
    <w:rsid w:val="00AE18C3"/>
    <w:rsid w:val="00AE1908"/>
    <w:rsid w:val="00AE2132"/>
    <w:rsid w:val="00AE523A"/>
    <w:rsid w:val="00AE55E9"/>
    <w:rsid w:val="00AE5CDA"/>
    <w:rsid w:val="00AE61F5"/>
    <w:rsid w:val="00AF26F3"/>
    <w:rsid w:val="00AF2E53"/>
    <w:rsid w:val="00AF6D4A"/>
    <w:rsid w:val="00B01568"/>
    <w:rsid w:val="00B01DFA"/>
    <w:rsid w:val="00B01F62"/>
    <w:rsid w:val="00B05665"/>
    <w:rsid w:val="00B067C0"/>
    <w:rsid w:val="00B07ABA"/>
    <w:rsid w:val="00B1171E"/>
    <w:rsid w:val="00B11B56"/>
    <w:rsid w:val="00B140FE"/>
    <w:rsid w:val="00B15572"/>
    <w:rsid w:val="00B15621"/>
    <w:rsid w:val="00B161EE"/>
    <w:rsid w:val="00B16716"/>
    <w:rsid w:val="00B16F39"/>
    <w:rsid w:val="00B211B1"/>
    <w:rsid w:val="00B2783E"/>
    <w:rsid w:val="00B27C8F"/>
    <w:rsid w:val="00B3241B"/>
    <w:rsid w:val="00B33193"/>
    <w:rsid w:val="00B351CF"/>
    <w:rsid w:val="00B35AD3"/>
    <w:rsid w:val="00B36A7B"/>
    <w:rsid w:val="00B375BF"/>
    <w:rsid w:val="00B37F41"/>
    <w:rsid w:val="00B41633"/>
    <w:rsid w:val="00B43612"/>
    <w:rsid w:val="00B458C4"/>
    <w:rsid w:val="00B50763"/>
    <w:rsid w:val="00B61830"/>
    <w:rsid w:val="00B6343F"/>
    <w:rsid w:val="00B66599"/>
    <w:rsid w:val="00B679AE"/>
    <w:rsid w:val="00B70817"/>
    <w:rsid w:val="00B70C8D"/>
    <w:rsid w:val="00B70D46"/>
    <w:rsid w:val="00B71D05"/>
    <w:rsid w:val="00B73856"/>
    <w:rsid w:val="00B74316"/>
    <w:rsid w:val="00B76737"/>
    <w:rsid w:val="00B76D25"/>
    <w:rsid w:val="00B831A3"/>
    <w:rsid w:val="00B83B2B"/>
    <w:rsid w:val="00B853CF"/>
    <w:rsid w:val="00B86406"/>
    <w:rsid w:val="00B8642B"/>
    <w:rsid w:val="00B86530"/>
    <w:rsid w:val="00B8754B"/>
    <w:rsid w:val="00B909FA"/>
    <w:rsid w:val="00B90D9F"/>
    <w:rsid w:val="00B91B6B"/>
    <w:rsid w:val="00B92CFF"/>
    <w:rsid w:val="00B92F24"/>
    <w:rsid w:val="00B96362"/>
    <w:rsid w:val="00BA0738"/>
    <w:rsid w:val="00BA3F56"/>
    <w:rsid w:val="00BB07CC"/>
    <w:rsid w:val="00BB352C"/>
    <w:rsid w:val="00BB5C00"/>
    <w:rsid w:val="00BC0798"/>
    <w:rsid w:val="00BC0FA5"/>
    <w:rsid w:val="00BC16C7"/>
    <w:rsid w:val="00BC3C60"/>
    <w:rsid w:val="00BC401A"/>
    <w:rsid w:val="00BC4EF9"/>
    <w:rsid w:val="00BC5E06"/>
    <w:rsid w:val="00BC63CA"/>
    <w:rsid w:val="00BC6AFA"/>
    <w:rsid w:val="00BD0145"/>
    <w:rsid w:val="00BD203E"/>
    <w:rsid w:val="00BD4271"/>
    <w:rsid w:val="00BD43DD"/>
    <w:rsid w:val="00BD463F"/>
    <w:rsid w:val="00BD4D51"/>
    <w:rsid w:val="00BD4EC8"/>
    <w:rsid w:val="00BD57B3"/>
    <w:rsid w:val="00BD71B6"/>
    <w:rsid w:val="00BE00A3"/>
    <w:rsid w:val="00BE0664"/>
    <w:rsid w:val="00BE086D"/>
    <w:rsid w:val="00BE2C5F"/>
    <w:rsid w:val="00BE566A"/>
    <w:rsid w:val="00BE639D"/>
    <w:rsid w:val="00BF0608"/>
    <w:rsid w:val="00BF06F2"/>
    <w:rsid w:val="00BF1332"/>
    <w:rsid w:val="00BF1481"/>
    <w:rsid w:val="00BF1A22"/>
    <w:rsid w:val="00BF1F6D"/>
    <w:rsid w:val="00BF3587"/>
    <w:rsid w:val="00BF6CB9"/>
    <w:rsid w:val="00BF7A47"/>
    <w:rsid w:val="00BF7EA3"/>
    <w:rsid w:val="00C01439"/>
    <w:rsid w:val="00C01B46"/>
    <w:rsid w:val="00C01B4D"/>
    <w:rsid w:val="00C01B9B"/>
    <w:rsid w:val="00C01C82"/>
    <w:rsid w:val="00C01FD9"/>
    <w:rsid w:val="00C02091"/>
    <w:rsid w:val="00C028B0"/>
    <w:rsid w:val="00C02CF3"/>
    <w:rsid w:val="00C02F70"/>
    <w:rsid w:val="00C0301D"/>
    <w:rsid w:val="00C03374"/>
    <w:rsid w:val="00C069F6"/>
    <w:rsid w:val="00C06A13"/>
    <w:rsid w:val="00C06BFF"/>
    <w:rsid w:val="00C106F1"/>
    <w:rsid w:val="00C11DED"/>
    <w:rsid w:val="00C12117"/>
    <w:rsid w:val="00C12D77"/>
    <w:rsid w:val="00C13657"/>
    <w:rsid w:val="00C16957"/>
    <w:rsid w:val="00C205D7"/>
    <w:rsid w:val="00C23A1B"/>
    <w:rsid w:val="00C24474"/>
    <w:rsid w:val="00C26F1C"/>
    <w:rsid w:val="00C32843"/>
    <w:rsid w:val="00C343F7"/>
    <w:rsid w:val="00C34E5A"/>
    <w:rsid w:val="00C369B8"/>
    <w:rsid w:val="00C36F7A"/>
    <w:rsid w:val="00C379F4"/>
    <w:rsid w:val="00C4220E"/>
    <w:rsid w:val="00C42D7C"/>
    <w:rsid w:val="00C45105"/>
    <w:rsid w:val="00C451D0"/>
    <w:rsid w:val="00C45CC9"/>
    <w:rsid w:val="00C46666"/>
    <w:rsid w:val="00C468CE"/>
    <w:rsid w:val="00C47B26"/>
    <w:rsid w:val="00C5008A"/>
    <w:rsid w:val="00C5197E"/>
    <w:rsid w:val="00C53640"/>
    <w:rsid w:val="00C551BB"/>
    <w:rsid w:val="00C567D7"/>
    <w:rsid w:val="00C57A0D"/>
    <w:rsid w:val="00C57BB6"/>
    <w:rsid w:val="00C60456"/>
    <w:rsid w:val="00C6048E"/>
    <w:rsid w:val="00C613EE"/>
    <w:rsid w:val="00C6169E"/>
    <w:rsid w:val="00C64133"/>
    <w:rsid w:val="00C65631"/>
    <w:rsid w:val="00C66401"/>
    <w:rsid w:val="00C6684B"/>
    <w:rsid w:val="00C66C2B"/>
    <w:rsid w:val="00C66E88"/>
    <w:rsid w:val="00C67475"/>
    <w:rsid w:val="00C7070A"/>
    <w:rsid w:val="00C707F6"/>
    <w:rsid w:val="00C71634"/>
    <w:rsid w:val="00C71CCC"/>
    <w:rsid w:val="00C72F9A"/>
    <w:rsid w:val="00C7308F"/>
    <w:rsid w:val="00C8202C"/>
    <w:rsid w:val="00C84D87"/>
    <w:rsid w:val="00C84FCC"/>
    <w:rsid w:val="00C860C2"/>
    <w:rsid w:val="00C8654C"/>
    <w:rsid w:val="00C86730"/>
    <w:rsid w:val="00C86D46"/>
    <w:rsid w:val="00C9173E"/>
    <w:rsid w:val="00C91E07"/>
    <w:rsid w:val="00C939B7"/>
    <w:rsid w:val="00C93F5C"/>
    <w:rsid w:val="00C947A9"/>
    <w:rsid w:val="00CA2F82"/>
    <w:rsid w:val="00CA38BB"/>
    <w:rsid w:val="00CA6ACD"/>
    <w:rsid w:val="00CB01B0"/>
    <w:rsid w:val="00CB0D9B"/>
    <w:rsid w:val="00CB1833"/>
    <w:rsid w:val="00CB1AD0"/>
    <w:rsid w:val="00CB5155"/>
    <w:rsid w:val="00CC025D"/>
    <w:rsid w:val="00CC1481"/>
    <w:rsid w:val="00CC4D5E"/>
    <w:rsid w:val="00CC6B56"/>
    <w:rsid w:val="00CC6E5D"/>
    <w:rsid w:val="00CC785D"/>
    <w:rsid w:val="00CD0565"/>
    <w:rsid w:val="00CD3359"/>
    <w:rsid w:val="00CD34C0"/>
    <w:rsid w:val="00CD57A3"/>
    <w:rsid w:val="00CD6F3C"/>
    <w:rsid w:val="00CD76C5"/>
    <w:rsid w:val="00CE045A"/>
    <w:rsid w:val="00CE4F93"/>
    <w:rsid w:val="00CE70BC"/>
    <w:rsid w:val="00CE7D5E"/>
    <w:rsid w:val="00CF0C91"/>
    <w:rsid w:val="00CF0E38"/>
    <w:rsid w:val="00CF1F20"/>
    <w:rsid w:val="00CF2761"/>
    <w:rsid w:val="00CF3626"/>
    <w:rsid w:val="00CF5328"/>
    <w:rsid w:val="00D0063C"/>
    <w:rsid w:val="00D00CCB"/>
    <w:rsid w:val="00D01F4D"/>
    <w:rsid w:val="00D03806"/>
    <w:rsid w:val="00D0524A"/>
    <w:rsid w:val="00D1223E"/>
    <w:rsid w:val="00D12637"/>
    <w:rsid w:val="00D14059"/>
    <w:rsid w:val="00D2162A"/>
    <w:rsid w:val="00D23438"/>
    <w:rsid w:val="00D25085"/>
    <w:rsid w:val="00D25F72"/>
    <w:rsid w:val="00D34799"/>
    <w:rsid w:val="00D34C38"/>
    <w:rsid w:val="00D34F1B"/>
    <w:rsid w:val="00D36114"/>
    <w:rsid w:val="00D40665"/>
    <w:rsid w:val="00D41CC8"/>
    <w:rsid w:val="00D41D4E"/>
    <w:rsid w:val="00D437BC"/>
    <w:rsid w:val="00D43F38"/>
    <w:rsid w:val="00D44A11"/>
    <w:rsid w:val="00D46201"/>
    <w:rsid w:val="00D5029B"/>
    <w:rsid w:val="00D504C3"/>
    <w:rsid w:val="00D50FCC"/>
    <w:rsid w:val="00D5157D"/>
    <w:rsid w:val="00D516BF"/>
    <w:rsid w:val="00D51EB3"/>
    <w:rsid w:val="00D52588"/>
    <w:rsid w:val="00D536B0"/>
    <w:rsid w:val="00D54C40"/>
    <w:rsid w:val="00D56129"/>
    <w:rsid w:val="00D561C0"/>
    <w:rsid w:val="00D56AEA"/>
    <w:rsid w:val="00D56BDE"/>
    <w:rsid w:val="00D60E50"/>
    <w:rsid w:val="00D6143D"/>
    <w:rsid w:val="00D62B32"/>
    <w:rsid w:val="00D652ED"/>
    <w:rsid w:val="00D65387"/>
    <w:rsid w:val="00D71F35"/>
    <w:rsid w:val="00D72959"/>
    <w:rsid w:val="00D73B6A"/>
    <w:rsid w:val="00D75F99"/>
    <w:rsid w:val="00D76776"/>
    <w:rsid w:val="00D779BF"/>
    <w:rsid w:val="00D8237A"/>
    <w:rsid w:val="00D83819"/>
    <w:rsid w:val="00D8412E"/>
    <w:rsid w:val="00D87E92"/>
    <w:rsid w:val="00D904A0"/>
    <w:rsid w:val="00D90BF9"/>
    <w:rsid w:val="00D90CA1"/>
    <w:rsid w:val="00D918E9"/>
    <w:rsid w:val="00D92053"/>
    <w:rsid w:val="00D93436"/>
    <w:rsid w:val="00D93835"/>
    <w:rsid w:val="00D96052"/>
    <w:rsid w:val="00D96B3B"/>
    <w:rsid w:val="00D972ED"/>
    <w:rsid w:val="00D97445"/>
    <w:rsid w:val="00D97E94"/>
    <w:rsid w:val="00DA12D0"/>
    <w:rsid w:val="00DA27D6"/>
    <w:rsid w:val="00DA2DAC"/>
    <w:rsid w:val="00DA40C5"/>
    <w:rsid w:val="00DA515D"/>
    <w:rsid w:val="00DA64F4"/>
    <w:rsid w:val="00DA7021"/>
    <w:rsid w:val="00DA77AF"/>
    <w:rsid w:val="00DB01AA"/>
    <w:rsid w:val="00DB2018"/>
    <w:rsid w:val="00DB260A"/>
    <w:rsid w:val="00DB338F"/>
    <w:rsid w:val="00DB3490"/>
    <w:rsid w:val="00DB3F26"/>
    <w:rsid w:val="00DB426C"/>
    <w:rsid w:val="00DB427E"/>
    <w:rsid w:val="00DB4CB5"/>
    <w:rsid w:val="00DB4EEE"/>
    <w:rsid w:val="00DB60E1"/>
    <w:rsid w:val="00DB636C"/>
    <w:rsid w:val="00DB6B8F"/>
    <w:rsid w:val="00DB7206"/>
    <w:rsid w:val="00DC2009"/>
    <w:rsid w:val="00DC2511"/>
    <w:rsid w:val="00DC36DE"/>
    <w:rsid w:val="00DC51FA"/>
    <w:rsid w:val="00DC5919"/>
    <w:rsid w:val="00DC70EC"/>
    <w:rsid w:val="00DC79DF"/>
    <w:rsid w:val="00DD004B"/>
    <w:rsid w:val="00DD1CEE"/>
    <w:rsid w:val="00DD1EAB"/>
    <w:rsid w:val="00DD2338"/>
    <w:rsid w:val="00DD2782"/>
    <w:rsid w:val="00DD35E0"/>
    <w:rsid w:val="00DD4AFF"/>
    <w:rsid w:val="00DD5C87"/>
    <w:rsid w:val="00DE107A"/>
    <w:rsid w:val="00DE1159"/>
    <w:rsid w:val="00DE1AF7"/>
    <w:rsid w:val="00DE1D29"/>
    <w:rsid w:val="00DE1EAE"/>
    <w:rsid w:val="00DE2486"/>
    <w:rsid w:val="00DE2691"/>
    <w:rsid w:val="00DE4598"/>
    <w:rsid w:val="00DE4CFD"/>
    <w:rsid w:val="00DE5143"/>
    <w:rsid w:val="00DE69EA"/>
    <w:rsid w:val="00DE7512"/>
    <w:rsid w:val="00DF0803"/>
    <w:rsid w:val="00DF4C54"/>
    <w:rsid w:val="00DF7B91"/>
    <w:rsid w:val="00E00B06"/>
    <w:rsid w:val="00E057DE"/>
    <w:rsid w:val="00E05B32"/>
    <w:rsid w:val="00E07A8F"/>
    <w:rsid w:val="00E07BD5"/>
    <w:rsid w:val="00E10EE4"/>
    <w:rsid w:val="00E1261E"/>
    <w:rsid w:val="00E13580"/>
    <w:rsid w:val="00E138A6"/>
    <w:rsid w:val="00E15199"/>
    <w:rsid w:val="00E15382"/>
    <w:rsid w:val="00E15968"/>
    <w:rsid w:val="00E1605A"/>
    <w:rsid w:val="00E17C86"/>
    <w:rsid w:val="00E23A99"/>
    <w:rsid w:val="00E24199"/>
    <w:rsid w:val="00E244C0"/>
    <w:rsid w:val="00E25A59"/>
    <w:rsid w:val="00E264E9"/>
    <w:rsid w:val="00E300CC"/>
    <w:rsid w:val="00E343BC"/>
    <w:rsid w:val="00E34EB3"/>
    <w:rsid w:val="00E4206E"/>
    <w:rsid w:val="00E45D17"/>
    <w:rsid w:val="00E5020F"/>
    <w:rsid w:val="00E53A21"/>
    <w:rsid w:val="00E558F4"/>
    <w:rsid w:val="00E565B5"/>
    <w:rsid w:val="00E60846"/>
    <w:rsid w:val="00E609C9"/>
    <w:rsid w:val="00E60CE4"/>
    <w:rsid w:val="00E63F23"/>
    <w:rsid w:val="00E6423F"/>
    <w:rsid w:val="00E646D7"/>
    <w:rsid w:val="00E64E0C"/>
    <w:rsid w:val="00E6535F"/>
    <w:rsid w:val="00E671D4"/>
    <w:rsid w:val="00E67751"/>
    <w:rsid w:val="00E74EDD"/>
    <w:rsid w:val="00E75575"/>
    <w:rsid w:val="00E756A9"/>
    <w:rsid w:val="00E7759E"/>
    <w:rsid w:val="00E803E7"/>
    <w:rsid w:val="00E80E2D"/>
    <w:rsid w:val="00E81B33"/>
    <w:rsid w:val="00E822E8"/>
    <w:rsid w:val="00E85573"/>
    <w:rsid w:val="00E867E9"/>
    <w:rsid w:val="00E8778A"/>
    <w:rsid w:val="00E90B79"/>
    <w:rsid w:val="00E92B9C"/>
    <w:rsid w:val="00E94CDF"/>
    <w:rsid w:val="00E951ED"/>
    <w:rsid w:val="00E9607F"/>
    <w:rsid w:val="00E96159"/>
    <w:rsid w:val="00EA0E42"/>
    <w:rsid w:val="00EA23A0"/>
    <w:rsid w:val="00EA3E9E"/>
    <w:rsid w:val="00EA56CC"/>
    <w:rsid w:val="00EA5B71"/>
    <w:rsid w:val="00EA6328"/>
    <w:rsid w:val="00EA7306"/>
    <w:rsid w:val="00EB5641"/>
    <w:rsid w:val="00EB7876"/>
    <w:rsid w:val="00EC0507"/>
    <w:rsid w:val="00EC0D57"/>
    <w:rsid w:val="00EC4E49"/>
    <w:rsid w:val="00EC67A6"/>
    <w:rsid w:val="00ED01B5"/>
    <w:rsid w:val="00ED0E9B"/>
    <w:rsid w:val="00ED3ACD"/>
    <w:rsid w:val="00ED4E25"/>
    <w:rsid w:val="00ED5DD4"/>
    <w:rsid w:val="00ED736B"/>
    <w:rsid w:val="00ED779A"/>
    <w:rsid w:val="00EE1AD9"/>
    <w:rsid w:val="00EE2395"/>
    <w:rsid w:val="00EE3322"/>
    <w:rsid w:val="00EE38A8"/>
    <w:rsid w:val="00EE44AA"/>
    <w:rsid w:val="00EE4AE5"/>
    <w:rsid w:val="00EF1A16"/>
    <w:rsid w:val="00EF406C"/>
    <w:rsid w:val="00EF54E0"/>
    <w:rsid w:val="00EF72E0"/>
    <w:rsid w:val="00F00099"/>
    <w:rsid w:val="00F00FBE"/>
    <w:rsid w:val="00F05692"/>
    <w:rsid w:val="00F056B4"/>
    <w:rsid w:val="00F063CB"/>
    <w:rsid w:val="00F0763C"/>
    <w:rsid w:val="00F11DFB"/>
    <w:rsid w:val="00F1271A"/>
    <w:rsid w:val="00F13018"/>
    <w:rsid w:val="00F130CC"/>
    <w:rsid w:val="00F13E29"/>
    <w:rsid w:val="00F15421"/>
    <w:rsid w:val="00F22042"/>
    <w:rsid w:val="00F22477"/>
    <w:rsid w:val="00F249DF"/>
    <w:rsid w:val="00F262B5"/>
    <w:rsid w:val="00F266F0"/>
    <w:rsid w:val="00F3207F"/>
    <w:rsid w:val="00F32BCF"/>
    <w:rsid w:val="00F3300F"/>
    <w:rsid w:val="00F33B6F"/>
    <w:rsid w:val="00F342DD"/>
    <w:rsid w:val="00F34AC4"/>
    <w:rsid w:val="00F3625C"/>
    <w:rsid w:val="00F36DED"/>
    <w:rsid w:val="00F41EB2"/>
    <w:rsid w:val="00F41F9A"/>
    <w:rsid w:val="00F421F9"/>
    <w:rsid w:val="00F4423D"/>
    <w:rsid w:val="00F44ADC"/>
    <w:rsid w:val="00F452F3"/>
    <w:rsid w:val="00F45CD7"/>
    <w:rsid w:val="00F526DB"/>
    <w:rsid w:val="00F52881"/>
    <w:rsid w:val="00F5442F"/>
    <w:rsid w:val="00F569D4"/>
    <w:rsid w:val="00F57B5E"/>
    <w:rsid w:val="00F60F2F"/>
    <w:rsid w:val="00F65069"/>
    <w:rsid w:val="00F65E52"/>
    <w:rsid w:val="00F66243"/>
    <w:rsid w:val="00F66CF2"/>
    <w:rsid w:val="00F67FEE"/>
    <w:rsid w:val="00F70535"/>
    <w:rsid w:val="00F70539"/>
    <w:rsid w:val="00F70540"/>
    <w:rsid w:val="00F70734"/>
    <w:rsid w:val="00F72434"/>
    <w:rsid w:val="00F75CC8"/>
    <w:rsid w:val="00F82C59"/>
    <w:rsid w:val="00F83AFE"/>
    <w:rsid w:val="00F83D09"/>
    <w:rsid w:val="00F84754"/>
    <w:rsid w:val="00F86682"/>
    <w:rsid w:val="00F91ACC"/>
    <w:rsid w:val="00F91CF6"/>
    <w:rsid w:val="00F923C2"/>
    <w:rsid w:val="00F92586"/>
    <w:rsid w:val="00F93593"/>
    <w:rsid w:val="00F95640"/>
    <w:rsid w:val="00FA019B"/>
    <w:rsid w:val="00FA20F6"/>
    <w:rsid w:val="00FA2CA8"/>
    <w:rsid w:val="00FA3724"/>
    <w:rsid w:val="00FA6433"/>
    <w:rsid w:val="00FB057B"/>
    <w:rsid w:val="00FB2FD9"/>
    <w:rsid w:val="00FB74F8"/>
    <w:rsid w:val="00FC3B5D"/>
    <w:rsid w:val="00FC50F8"/>
    <w:rsid w:val="00FC5A99"/>
    <w:rsid w:val="00FC60F4"/>
    <w:rsid w:val="00FC6833"/>
    <w:rsid w:val="00FC7E85"/>
    <w:rsid w:val="00FD00B5"/>
    <w:rsid w:val="00FD035D"/>
    <w:rsid w:val="00FD0965"/>
    <w:rsid w:val="00FD19AD"/>
    <w:rsid w:val="00FD3B83"/>
    <w:rsid w:val="00FD3F8F"/>
    <w:rsid w:val="00FD71E4"/>
    <w:rsid w:val="00FE129C"/>
    <w:rsid w:val="00FE164C"/>
    <w:rsid w:val="00FE2F55"/>
    <w:rsid w:val="00FE5573"/>
    <w:rsid w:val="00FE5659"/>
    <w:rsid w:val="00FE7B72"/>
    <w:rsid w:val="00FF19FD"/>
    <w:rsid w:val="00FF3CF6"/>
    <w:rsid w:val="00FF5C2F"/>
    <w:rsid w:val="00FF6B9A"/>
    <w:rsid w:val="00FF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1ABAD57"/>
  <w15:docId w15:val="{F20F06B1-C4A5-4826-893D-89EEE029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line="240" w:lineRule="auto"/>
    </w:pPr>
    <w:rPr>
      <w:sz w:val="17"/>
    </w:rPr>
  </w:style>
  <w:style w:type="paragraph" w:styleId="Heading1">
    <w:name w:val="heading 1"/>
    <w:basedOn w:val="Normal"/>
    <w:next w:val="BodyText"/>
    <w:link w:val="Heading1Char"/>
    <w:qFormat/>
    <w:rsid w:val="0070600A"/>
    <w:pPr>
      <w:keepNext/>
      <w:pBdr>
        <w:bottom w:val="single" w:sz="4" w:space="1" w:color="002A5E" w:themeColor="accent1"/>
      </w:pBdr>
      <w:tabs>
        <w:tab w:val="left" w:pos="1736"/>
      </w:tabs>
      <w:spacing w:after="240"/>
      <w:outlineLvl w:val="0"/>
    </w:pPr>
    <w:rPr>
      <w:rFonts w:asciiTheme="majorHAnsi" w:eastAsia="Times New Roman" w:hAnsiTheme="majorHAnsi" w:cs="Arial"/>
      <w:bCs/>
      <w:color w:val="002A5E" w:themeColor="accent1"/>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Theme="majorHAnsi" w:eastAsia="Times New Roman" w:hAnsiTheme="majorHAnsi" w:cs="Arial"/>
      <w:bCs/>
      <w:iCs/>
      <w:color w:val="0074B7" w:themeColor="accent3"/>
      <w:sz w:val="28"/>
      <w:szCs w:val="28"/>
    </w:rPr>
  </w:style>
  <w:style w:type="paragraph" w:styleId="Heading3">
    <w:name w:val="heading 3"/>
    <w:basedOn w:val="Normal"/>
    <w:next w:val="BodyText"/>
    <w:link w:val="Heading3Char"/>
    <w:autoRedefine/>
    <w:qFormat/>
    <w:rsid w:val="0025123E"/>
    <w:pPr>
      <w:keepNext/>
      <w:spacing w:before="120"/>
      <w:outlineLvl w:val="2"/>
    </w:pPr>
    <w:rPr>
      <w:rFonts w:asciiTheme="majorHAnsi" w:eastAsia="Times New Roman" w:hAnsiTheme="majorHAnsi" w:cs="Arial"/>
      <w:bCs/>
      <w:color w:val="002A5E" w:themeColor="accent1"/>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Theme="majorHAnsi" w:eastAsiaTheme="majorEastAsia" w:hAnsiTheme="majorHAnsi" w:cstheme="majorBidi"/>
      <w:b/>
      <w:bCs/>
      <w:iCs/>
      <w:color w:val="002A5E" w:themeColor="accent1"/>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Theme="majorHAnsi" w:eastAsiaTheme="majorEastAsia" w:hAnsiTheme="majorHAnsi" w:cstheme="majorBidi"/>
      <w:color w:val="0014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basedOn w:val="DefaultParagraphFont"/>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ascii="Noto Sans" w:eastAsia="Times New Roman" w:hAnsi="Noto Sans" w:cs="Times New Roman"/>
      <w:sz w:val="14"/>
      <w:szCs w:val="24"/>
    </w:rPr>
  </w:style>
  <w:style w:type="character" w:customStyle="1" w:styleId="FooterChar">
    <w:name w:val="Footer Char"/>
    <w:basedOn w:val="DefaultParagraphFont"/>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Theme="majorHAnsi" w:hAnsiTheme="majorHAnsi"/>
      <w:color w:val="FFFFFF" w:themeColor="background1"/>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basedOn w:val="DefaultParagraphFont"/>
    <w:link w:val="Heading1"/>
    <w:rsid w:val="0070600A"/>
    <w:rPr>
      <w:rFonts w:asciiTheme="majorHAnsi" w:eastAsia="Times New Roman" w:hAnsiTheme="majorHAnsi" w:cs="Arial"/>
      <w:bCs/>
      <w:color w:val="002A5E" w:themeColor="accent1"/>
      <w:kern w:val="32"/>
      <w:sz w:val="32"/>
      <w:szCs w:val="32"/>
    </w:rPr>
  </w:style>
  <w:style w:type="character" w:customStyle="1" w:styleId="Heading2Char">
    <w:name w:val="Heading 2 Char"/>
    <w:basedOn w:val="DefaultParagraphFont"/>
    <w:link w:val="Heading2"/>
    <w:rsid w:val="00C06A13"/>
    <w:rPr>
      <w:rFonts w:asciiTheme="majorHAnsi" w:eastAsia="Times New Roman" w:hAnsiTheme="majorHAnsi" w:cs="Arial"/>
      <w:bCs/>
      <w:iCs/>
      <w:color w:val="0074B7" w:themeColor="accent3"/>
      <w:sz w:val="28"/>
      <w:szCs w:val="28"/>
    </w:rPr>
  </w:style>
  <w:style w:type="character" w:customStyle="1" w:styleId="Heading3Char">
    <w:name w:val="Heading 3 Char"/>
    <w:basedOn w:val="DefaultParagraphFont"/>
    <w:link w:val="Heading3"/>
    <w:rsid w:val="0025123E"/>
    <w:rPr>
      <w:rFonts w:asciiTheme="majorHAnsi" w:eastAsia="Times New Roman" w:hAnsiTheme="majorHAnsi" w:cs="Arial"/>
      <w:bCs/>
      <w:color w:val="002A5E" w:themeColor="accent1"/>
      <w:spacing w:val="-6"/>
      <w:sz w:val="24"/>
      <w:lang w:eastAsia="ja-JP"/>
    </w:rPr>
  </w:style>
  <w:style w:type="character" w:customStyle="1" w:styleId="Heading4Char">
    <w:name w:val="Heading 4 Char"/>
    <w:basedOn w:val="DefaultParagraphFont"/>
    <w:link w:val="Heading4"/>
    <w:uiPriority w:val="9"/>
    <w:rsid w:val="0025123E"/>
    <w:rPr>
      <w:rFonts w:asciiTheme="majorHAnsi" w:eastAsiaTheme="majorEastAsia" w:hAnsiTheme="majorHAnsi" w:cstheme="majorBidi"/>
      <w:b/>
      <w:bCs/>
      <w:iCs/>
      <w:color w:val="002A5E" w:themeColor="accent1"/>
      <w:sz w:val="16"/>
    </w:rPr>
  </w:style>
  <w:style w:type="paragraph" w:styleId="BodyText">
    <w:name w:val="Body Text"/>
    <w:basedOn w:val="Normal"/>
    <w:link w:val="BodyTextChar"/>
    <w:uiPriority w:val="99"/>
    <w:unhideWhenUsed/>
    <w:rsid w:val="00F1271A"/>
  </w:style>
  <w:style w:type="character" w:customStyle="1" w:styleId="BodyTextChar">
    <w:name w:val="Body Text Char"/>
    <w:basedOn w:val="DefaultParagraphFont"/>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Theme="minorHAnsi" w:eastAsiaTheme="minorHAnsi" w:hAnsiTheme="minorHAnsi" w:cstheme="minorBidi"/>
      <w:b/>
      <w:color w:val="002A5E" w:themeColor="accent1"/>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ascii="Noto Sans" w:eastAsia="Times New Roman" w:hAnsi="Noto Sans" w:cstheme="majorHAnsi"/>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ascii="Noto Sans" w:eastAsia="Times New Roman" w:hAnsi="Noto Sans" w:cs="Arial"/>
      <w:b/>
      <w:lang w:eastAsia="ja-JP"/>
    </w:rPr>
  </w:style>
  <w:style w:type="paragraph" w:customStyle="1" w:styleId="Letterlistunbold">
    <w:name w:val="Letter list unbold"/>
    <w:basedOn w:val="Letterlistbold"/>
    <w:rsid w:val="00DE107A"/>
    <w:pPr>
      <w:numPr>
        <w:numId w:val="7"/>
      </w:numPr>
    </w:pPr>
    <w:rPr>
      <w:rFonts w:asciiTheme="minorHAnsi" w:hAnsiTheme="minorHAnsi"/>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themeColor="accent1"/>
      </w:pBdr>
      <w:tabs>
        <w:tab w:val="left" w:pos="3402"/>
      </w:tabs>
      <w:spacing w:before="120" w:line="276" w:lineRule="auto"/>
      <w:outlineLvl w:val="0"/>
    </w:pPr>
    <w:rPr>
      <w:rFonts w:asciiTheme="majorHAnsi" w:hAnsiTheme="majorHAnsi"/>
      <w:color w:val="002A5E" w:themeColor="accent1"/>
      <w:sz w:val="24"/>
    </w:rPr>
  </w:style>
  <w:style w:type="paragraph" w:customStyle="1" w:styleId="B17SectionSubheadingnospaceabove">
    <w:name w:val="B17_Section Subheading (no space above)"/>
    <w:basedOn w:val="Normal"/>
    <w:qFormat/>
    <w:rsid w:val="000D259D"/>
    <w:pPr>
      <w:spacing w:line="260" w:lineRule="exact"/>
      <w:outlineLvl w:val="1"/>
    </w:pPr>
    <w:rPr>
      <w:rFonts w:asciiTheme="majorHAnsi" w:hAnsiTheme="majorHAnsi"/>
      <w:color w:val="0074B7" w:themeColor="accent3"/>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basedOn w:val="DefaultParagraphFont"/>
    <w:link w:val="Heading5"/>
    <w:uiPriority w:val="9"/>
    <w:rsid w:val="00850E0B"/>
    <w:rPr>
      <w:rFonts w:asciiTheme="majorHAnsi" w:eastAsiaTheme="majorEastAsia" w:hAnsiTheme="majorHAnsi" w:cstheme="majorBidi"/>
      <w:color w:val="00142E" w:themeColor="accent1" w:themeShade="7F"/>
      <w:sz w:val="17"/>
    </w:rPr>
  </w:style>
  <w:style w:type="paragraph" w:customStyle="1" w:styleId="B17Mastheadsubtitle">
    <w:name w:val="B17_Masthead subtitle"/>
    <w:basedOn w:val="Normal"/>
    <w:next w:val="Normal"/>
    <w:qFormat/>
    <w:rsid w:val="00A71987"/>
    <w:pPr>
      <w:spacing w:before="20" w:after="20"/>
    </w:pPr>
    <w:rPr>
      <w:rFonts w:asciiTheme="majorHAnsi" w:hAnsiTheme="majorHAnsi"/>
      <w:color w:val="FFFFFF" w:themeColor="background1"/>
      <w:sz w:val="44"/>
    </w:rPr>
  </w:style>
  <w:style w:type="paragraph" w:customStyle="1" w:styleId="B17MastheadSmallSubtitle">
    <w:name w:val="B17_Masthead Small Subtitle"/>
    <w:basedOn w:val="B17Mastheadsubtitle"/>
    <w:next w:val="BodyText"/>
    <w:autoRedefine/>
    <w:qFormat/>
    <w:rsid w:val="00AE2132"/>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themeColor="accent1"/>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themeColor="accent3" w:themeTint="99"/>
      <w:sz w:val="15"/>
    </w:rPr>
  </w:style>
  <w:style w:type="paragraph" w:customStyle="1" w:styleId="B17MastheadTitle">
    <w:name w:val="B17_Masthead Title"/>
    <w:basedOn w:val="Normal"/>
    <w:next w:val="B17MastheadTitleWhite"/>
    <w:qFormat/>
    <w:rsid w:val="005E0E2C"/>
    <w:pPr>
      <w:spacing w:after="20" w:line="500" w:lineRule="exact"/>
    </w:pPr>
    <w:rPr>
      <w:rFonts w:asciiTheme="majorHAnsi" w:hAnsiTheme="majorHAnsi"/>
      <w:color w:val="A1F4F9" w:themeColor="accent5" w:themeTint="66"/>
      <w:sz w:val="48"/>
    </w:rPr>
  </w:style>
  <w:style w:type="paragraph" w:customStyle="1" w:styleId="B17MastheadTitleWhite">
    <w:name w:val="B17_Masthead Title White"/>
    <w:basedOn w:val="Normal"/>
    <w:next w:val="Normal"/>
    <w:qFormat/>
    <w:rsid w:val="00283EFA"/>
    <w:pPr>
      <w:spacing w:after="0" w:line="480" w:lineRule="exact"/>
    </w:pPr>
    <w:rPr>
      <w:rFonts w:asciiTheme="majorHAnsi" w:hAnsiTheme="majorHAnsi"/>
      <w:color w:val="FFFFFF" w:themeColor="background1"/>
      <w:sz w:val="44"/>
    </w:rPr>
  </w:style>
  <w:style w:type="paragraph" w:customStyle="1" w:styleId="B17Disclaimertext">
    <w:name w:val="B17_Disclaimer text"/>
    <w:next w:val="BodyText"/>
    <w:rsid w:val="00261495"/>
    <w:pPr>
      <w:tabs>
        <w:tab w:val="left" w:pos="3402"/>
      </w:tabs>
      <w:spacing w:after="0" w:line="180" w:lineRule="exact"/>
    </w:pPr>
    <w:rPr>
      <w:rFonts w:eastAsia="Times New Roman" w:cs="Arial"/>
      <w:sz w:val="16"/>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rFonts w:ascii="Noto Sans" w:hAnsi="Noto Sans"/>
      <w:color w:val="002A5E" w:themeColor="accent1"/>
    </w:rPr>
  </w:style>
  <w:style w:type="character" w:styleId="PlaceholderText">
    <w:name w:val="Placeholder Text"/>
    <w:basedOn w:val="DefaultParagraphFon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line="240" w:lineRule="auto"/>
    </w:pPr>
    <w:rPr>
      <w:sz w:val="16"/>
    </w:rPr>
  </w:style>
  <w:style w:type="table" w:customStyle="1" w:styleId="SchrodersTable">
    <w:name w:val="Schroders Table"/>
    <w:basedOn w:val="TableNormal"/>
    <w:uiPriority w:val="99"/>
    <w:rsid w:val="00E6423F"/>
    <w:pPr>
      <w:spacing w:before="60" w:after="60" w:line="240" w:lineRule="auto"/>
    </w:pPr>
    <w:rPr>
      <w:sz w:val="19"/>
    </w:rPr>
    <w:tblPr>
      <w:tblStyleColBandSize w:val="1"/>
      <w:tblInd w:w="74" w:type="dxa"/>
      <w:tblBorders>
        <w:top w:val="single" w:sz="4" w:space="0" w:color="002A5E" w:themeColor="accent1"/>
        <w:bottom w:val="single" w:sz="4" w:space="0" w:color="002A5E" w:themeColor="accent1"/>
        <w:insideH w:val="single" w:sz="4" w:space="0" w:color="002A5E" w:themeColor="accent1"/>
      </w:tblBorders>
      <w:tblCellMar>
        <w:left w:w="74" w:type="dxa"/>
        <w:right w:w="74" w:type="dxa"/>
      </w:tblCellMar>
    </w:tblPr>
    <w:tcPr>
      <w:vAlign w:val="center"/>
    </w:tcPr>
    <w:tblStylePr w:type="firstRow">
      <w:rPr>
        <w:rFonts w:asciiTheme="minorHAnsi" w:hAnsiTheme="minorHAnsi"/>
        <w:b/>
        <w:color w:val="FFFFFF" w:themeColor="background1"/>
      </w:rPr>
      <w:tblPr/>
      <w:tcPr>
        <w:tcBorders>
          <w:bottom w:val="single" w:sz="6" w:space="0" w:color="FFFFFF" w:themeColor="background1"/>
        </w:tcBorders>
        <w:shd w:val="clear" w:color="auto" w:fill="002A5E" w:themeFill="accent1"/>
      </w:tcPr>
    </w:tblStylePr>
    <w:tblStylePr w:type="lastRow">
      <w:rPr>
        <w:b/>
      </w:rPr>
      <w:tblPr/>
      <w:tcPr>
        <w:tcBorders>
          <w:top w:val="single" w:sz="8" w:space="0" w:color="002A5E" w:themeColor="accent1"/>
          <w:bottom w:val="single" w:sz="8" w:space="0" w:color="002A5E" w:themeColor="accent1"/>
        </w:tcBorders>
        <w:shd w:val="clear" w:color="auto" w:fill="D4E7FF" w:themeFill="accent1" w:themeFillTint="1A"/>
      </w:tcPr>
    </w:tblStylePr>
    <w:tblStylePr w:type="firstCol">
      <w:rPr>
        <w:b/>
      </w:rPr>
      <w:tblPr/>
      <w:tcPr>
        <w:tcBorders>
          <w:insideH w:val="single" w:sz="6" w:space="0" w:color="FFFFFF" w:themeColor="background1"/>
        </w:tcBorders>
        <w:shd w:val="clear" w:color="auto" w:fill="002A5E" w:themeFill="accent1"/>
      </w:tcPr>
    </w:tblStylePr>
    <w:tblStylePr w:type="band1Vert">
      <w:tblPr/>
      <w:tcPr>
        <w:tcBorders>
          <w:top w:val="nil"/>
          <w:left w:val="nil"/>
          <w:bottom w:val="nil"/>
          <w:right w:val="nil"/>
          <w:insideH w:val="single" w:sz="4" w:space="0" w:color="002A5E" w:themeColor="accent1"/>
          <w:insideV w:val="nil"/>
        </w:tcBorders>
      </w:tcPr>
    </w:tblStylePr>
    <w:tblStylePr w:type="band2Vert">
      <w:tblPr/>
      <w:tcPr>
        <w:tcBorders>
          <w:insideH w:val="single" w:sz="4" w:space="0" w:color="002A5E" w:themeColor="accent1"/>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ascii="Noto Sans" w:eastAsia="Times New Roman" w:hAnsi="Noto Sans"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themeColor="accent3"/>
      <w:sz w:val="19"/>
    </w:rPr>
  </w:style>
  <w:style w:type="paragraph" w:customStyle="1" w:styleId="B17ParagraphHeaderPrussian">
    <w:name w:val="B17_Paragraph Header Prussian"/>
    <w:basedOn w:val="B17ParagraphHeaderMid-Blue"/>
    <w:next w:val="B17BodyText"/>
    <w:uiPriority w:val="1"/>
    <w:qFormat/>
    <w:rsid w:val="002914F3"/>
    <w:rPr>
      <w:color w:val="002A5E" w:themeColor="accent1"/>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Theme="majorHAnsi" w:hAnsiTheme="majorHAnsi"/>
      <w:color w:val="002A5E" w:themeColor="accent1"/>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basedOn w:val="DefaultParagraphFont"/>
    <w:link w:val="FootnoteText"/>
    <w:uiPriority w:val="99"/>
    <w:semiHidden/>
    <w:rsid w:val="00D93436"/>
    <w:rPr>
      <w:sz w:val="15"/>
      <w:szCs w:val="20"/>
    </w:rPr>
  </w:style>
  <w:style w:type="character" w:styleId="FootnoteReference">
    <w:name w:val="footnote reference"/>
    <w:basedOn w:val="DefaultParagraphFont"/>
    <w:uiPriority w:val="99"/>
    <w:semiHidden/>
    <w:unhideWhenUsed/>
    <w:rsid w:val="00D93436"/>
    <w:rPr>
      <w:vertAlign w:val="superscript"/>
    </w:rPr>
  </w:style>
  <w:style w:type="character" w:styleId="Hyperlink">
    <w:name w:val="Hyperlink"/>
    <w:basedOn w:val="DefaultParagraphFont"/>
    <w:uiPriority w:val="99"/>
    <w:unhideWhenUsed/>
    <w:rsid w:val="007838F7"/>
    <w:rPr>
      <w:color w:val="0074B7" w:themeColor="hyperlink"/>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Theme="majorHAnsi" w:hAnsiTheme="majorHAnsi"/>
      <w:color w:val="0074B7" w:themeColor="accent3"/>
      <w:sz w:val="24"/>
    </w:rPr>
  </w:style>
  <w:style w:type="character" w:styleId="Emphasis">
    <w:name w:val="Emphasis"/>
    <w:basedOn w:val="DefaultParagraphFont"/>
    <w:uiPriority w:val="20"/>
    <w:qFormat/>
    <w:rsid w:val="00425C57"/>
    <w:rPr>
      <w:i/>
      <w:iCs/>
    </w:rPr>
  </w:style>
  <w:style w:type="character" w:styleId="CommentReference">
    <w:name w:val="annotation reference"/>
    <w:basedOn w:val="DefaultParagraphFont"/>
    <w:uiPriority w:val="99"/>
    <w:semiHidden/>
    <w:unhideWhenUsed/>
    <w:rsid w:val="00FF5C2F"/>
    <w:rPr>
      <w:sz w:val="16"/>
      <w:szCs w:val="16"/>
    </w:rPr>
  </w:style>
  <w:style w:type="paragraph" w:styleId="CommentText">
    <w:name w:val="annotation text"/>
    <w:basedOn w:val="Normal"/>
    <w:link w:val="CommentTextChar"/>
    <w:uiPriority w:val="99"/>
    <w:semiHidden/>
    <w:unhideWhenUsed/>
    <w:rsid w:val="00FF5C2F"/>
    <w:rPr>
      <w:sz w:val="20"/>
      <w:szCs w:val="20"/>
    </w:rPr>
  </w:style>
  <w:style w:type="character" w:customStyle="1" w:styleId="CommentTextChar">
    <w:name w:val="Comment Text Char"/>
    <w:basedOn w:val="DefaultParagraphFont"/>
    <w:link w:val="CommentText"/>
    <w:uiPriority w:val="99"/>
    <w:semiHidden/>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basedOn w:val="CommentTextChar"/>
    <w:link w:val="CommentSubject"/>
    <w:uiPriority w:val="99"/>
    <w:semiHidden/>
    <w:rsid w:val="00FF5C2F"/>
    <w:rPr>
      <w:b/>
      <w:bCs/>
      <w:sz w:val="20"/>
      <w:szCs w:val="20"/>
    </w:rPr>
  </w:style>
  <w:style w:type="paragraph" w:styleId="NormalWeb">
    <w:name w:val="Normal (Web)"/>
    <w:basedOn w:val="Normal"/>
    <w:uiPriority w:val="99"/>
    <w:unhideWhenUsed/>
    <w:rsid w:val="0091642C"/>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D76C5"/>
    <w:rPr>
      <w:color w:val="605E5C"/>
      <w:shd w:val="clear" w:color="auto" w:fill="E1DFDD"/>
    </w:rPr>
  </w:style>
  <w:style w:type="character" w:customStyle="1" w:styleId="pspdfkit-8eut5gztkfn71zukw49x824t2">
    <w:name w:val="pspdfkit-8eut5gztkfn71zukw49x824t2"/>
    <w:basedOn w:val="DefaultParagraphFont"/>
    <w:rsid w:val="007E5F6B"/>
  </w:style>
  <w:style w:type="paragraph" w:customStyle="1" w:styleId="BulletedtextRegular">
    <w:name w:val="Bulleted text (Regular)"/>
    <w:basedOn w:val="Normal"/>
    <w:uiPriority w:val="13"/>
    <w:rsid w:val="00F923C2"/>
    <w:pPr>
      <w:ind w:left="425" w:hanging="425"/>
    </w:pPr>
    <w:rPr>
      <w:rFonts w:ascii="Calibri" w:hAnsi="Calibri" w:cs="Calibri"/>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154">
      <w:bodyDiv w:val="1"/>
      <w:marLeft w:val="0"/>
      <w:marRight w:val="0"/>
      <w:marTop w:val="0"/>
      <w:marBottom w:val="0"/>
      <w:divBdr>
        <w:top w:val="none" w:sz="0" w:space="0" w:color="auto"/>
        <w:left w:val="none" w:sz="0" w:space="0" w:color="auto"/>
        <w:bottom w:val="none" w:sz="0" w:space="0" w:color="auto"/>
        <w:right w:val="none" w:sz="0" w:space="0" w:color="auto"/>
      </w:divBdr>
    </w:div>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151995603">
      <w:bodyDiv w:val="1"/>
      <w:marLeft w:val="0"/>
      <w:marRight w:val="0"/>
      <w:marTop w:val="0"/>
      <w:marBottom w:val="0"/>
      <w:divBdr>
        <w:top w:val="none" w:sz="0" w:space="0" w:color="auto"/>
        <w:left w:val="none" w:sz="0" w:space="0" w:color="auto"/>
        <w:bottom w:val="none" w:sz="0" w:space="0" w:color="auto"/>
        <w:right w:val="none" w:sz="0" w:space="0" w:color="auto"/>
      </w:divBdr>
    </w:div>
    <w:div w:id="283194511">
      <w:bodyDiv w:val="1"/>
      <w:marLeft w:val="0"/>
      <w:marRight w:val="0"/>
      <w:marTop w:val="0"/>
      <w:marBottom w:val="0"/>
      <w:divBdr>
        <w:top w:val="none" w:sz="0" w:space="0" w:color="auto"/>
        <w:left w:val="none" w:sz="0" w:space="0" w:color="auto"/>
        <w:bottom w:val="none" w:sz="0" w:space="0" w:color="auto"/>
        <w:right w:val="none" w:sz="0" w:space="0" w:color="auto"/>
      </w:divBdr>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475804984">
      <w:bodyDiv w:val="1"/>
      <w:marLeft w:val="0"/>
      <w:marRight w:val="0"/>
      <w:marTop w:val="0"/>
      <w:marBottom w:val="0"/>
      <w:divBdr>
        <w:top w:val="none" w:sz="0" w:space="0" w:color="auto"/>
        <w:left w:val="none" w:sz="0" w:space="0" w:color="auto"/>
        <w:bottom w:val="none" w:sz="0" w:space="0" w:color="auto"/>
        <w:right w:val="none" w:sz="0" w:space="0" w:color="auto"/>
      </w:divBdr>
    </w:div>
    <w:div w:id="794717537">
      <w:bodyDiv w:val="1"/>
      <w:marLeft w:val="0"/>
      <w:marRight w:val="0"/>
      <w:marTop w:val="0"/>
      <w:marBottom w:val="0"/>
      <w:divBdr>
        <w:top w:val="none" w:sz="0" w:space="0" w:color="auto"/>
        <w:left w:val="none" w:sz="0" w:space="0" w:color="auto"/>
        <w:bottom w:val="none" w:sz="0" w:space="0" w:color="auto"/>
        <w:right w:val="none" w:sz="0" w:space="0" w:color="auto"/>
      </w:divBdr>
    </w:div>
    <w:div w:id="1062219893">
      <w:bodyDiv w:val="1"/>
      <w:marLeft w:val="0"/>
      <w:marRight w:val="0"/>
      <w:marTop w:val="0"/>
      <w:marBottom w:val="0"/>
      <w:divBdr>
        <w:top w:val="none" w:sz="0" w:space="0" w:color="auto"/>
        <w:left w:val="none" w:sz="0" w:space="0" w:color="auto"/>
        <w:bottom w:val="none" w:sz="0" w:space="0" w:color="auto"/>
        <w:right w:val="none" w:sz="0" w:space="0" w:color="auto"/>
      </w:divBdr>
    </w:div>
    <w:div w:id="1461338067">
      <w:bodyDiv w:val="1"/>
      <w:marLeft w:val="0"/>
      <w:marRight w:val="0"/>
      <w:marTop w:val="0"/>
      <w:marBottom w:val="0"/>
      <w:divBdr>
        <w:top w:val="none" w:sz="0" w:space="0" w:color="auto"/>
        <w:left w:val="none" w:sz="0" w:space="0" w:color="auto"/>
        <w:bottom w:val="none" w:sz="0" w:space="0" w:color="auto"/>
        <w:right w:val="none" w:sz="0" w:space="0" w:color="auto"/>
      </w:divBdr>
    </w:div>
    <w:div w:id="1478574324">
      <w:bodyDiv w:val="1"/>
      <w:marLeft w:val="0"/>
      <w:marRight w:val="0"/>
      <w:marTop w:val="0"/>
      <w:marBottom w:val="0"/>
      <w:divBdr>
        <w:top w:val="none" w:sz="0" w:space="0" w:color="auto"/>
        <w:left w:val="none" w:sz="0" w:space="0" w:color="auto"/>
        <w:bottom w:val="none" w:sz="0" w:space="0" w:color="auto"/>
        <w:right w:val="none" w:sz="0" w:space="0" w:color="auto"/>
      </w:divBdr>
    </w:div>
    <w:div w:id="1485469276">
      <w:bodyDiv w:val="1"/>
      <w:marLeft w:val="0"/>
      <w:marRight w:val="0"/>
      <w:marTop w:val="0"/>
      <w:marBottom w:val="0"/>
      <w:divBdr>
        <w:top w:val="none" w:sz="0" w:space="0" w:color="auto"/>
        <w:left w:val="none" w:sz="0" w:space="0" w:color="auto"/>
        <w:bottom w:val="none" w:sz="0" w:space="0" w:color="auto"/>
        <w:right w:val="none" w:sz="0" w:space="0" w:color="auto"/>
      </w:divBdr>
    </w:div>
    <w:div w:id="1548834408">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1759136853">
      <w:bodyDiv w:val="1"/>
      <w:marLeft w:val="0"/>
      <w:marRight w:val="0"/>
      <w:marTop w:val="0"/>
      <w:marBottom w:val="0"/>
      <w:divBdr>
        <w:top w:val="none" w:sz="0" w:space="0" w:color="auto"/>
        <w:left w:val="none" w:sz="0" w:space="0" w:color="auto"/>
        <w:bottom w:val="none" w:sz="0" w:space="0" w:color="auto"/>
        <w:right w:val="none" w:sz="0" w:space="0" w:color="auto"/>
      </w:divBdr>
    </w:div>
    <w:div w:id="1808013015">
      <w:bodyDiv w:val="1"/>
      <w:marLeft w:val="0"/>
      <w:marRight w:val="0"/>
      <w:marTop w:val="0"/>
      <w:marBottom w:val="0"/>
      <w:divBdr>
        <w:top w:val="none" w:sz="0" w:space="0" w:color="auto"/>
        <w:left w:val="none" w:sz="0" w:space="0" w:color="auto"/>
        <w:bottom w:val="none" w:sz="0" w:space="0" w:color="auto"/>
        <w:right w:val="none" w:sz="0" w:space="0" w:color="auto"/>
      </w:divBdr>
    </w:div>
    <w:div w:id="1846240755">
      <w:bodyDiv w:val="1"/>
      <w:marLeft w:val="0"/>
      <w:marRight w:val="0"/>
      <w:marTop w:val="0"/>
      <w:marBottom w:val="0"/>
      <w:divBdr>
        <w:top w:val="none" w:sz="0" w:space="0" w:color="auto"/>
        <w:left w:val="none" w:sz="0" w:space="0" w:color="auto"/>
        <w:bottom w:val="none" w:sz="0" w:space="0" w:color="auto"/>
        <w:right w:val="none" w:sz="0" w:space="0" w:color="auto"/>
      </w:divBdr>
    </w:div>
    <w:div w:id="1900550076">
      <w:bodyDiv w:val="1"/>
      <w:marLeft w:val="0"/>
      <w:marRight w:val="0"/>
      <w:marTop w:val="0"/>
      <w:marBottom w:val="0"/>
      <w:divBdr>
        <w:top w:val="none" w:sz="0" w:space="0" w:color="auto"/>
        <w:left w:val="none" w:sz="0" w:space="0" w:color="auto"/>
        <w:bottom w:val="none" w:sz="0" w:space="0" w:color="auto"/>
        <w:right w:val="none" w:sz="0" w:space="0" w:color="auto"/>
      </w:divBdr>
    </w:div>
    <w:div w:id="1949845076">
      <w:bodyDiv w:val="1"/>
      <w:marLeft w:val="0"/>
      <w:marRight w:val="0"/>
      <w:marTop w:val="0"/>
      <w:marBottom w:val="0"/>
      <w:divBdr>
        <w:top w:val="none" w:sz="0" w:space="0" w:color="auto"/>
        <w:left w:val="none" w:sz="0" w:space="0" w:color="auto"/>
        <w:bottom w:val="none" w:sz="0" w:space="0" w:color="auto"/>
        <w:right w:val="none" w:sz="0" w:space="0" w:color="auto"/>
      </w:divBdr>
    </w:div>
    <w:div w:id="1951165234">
      <w:bodyDiv w:val="1"/>
      <w:marLeft w:val="0"/>
      <w:marRight w:val="0"/>
      <w:marTop w:val="0"/>
      <w:marBottom w:val="0"/>
      <w:divBdr>
        <w:top w:val="none" w:sz="0" w:space="0" w:color="auto"/>
        <w:left w:val="none" w:sz="0" w:space="0" w:color="auto"/>
        <w:bottom w:val="none" w:sz="0" w:space="0" w:color="auto"/>
        <w:right w:val="none" w:sz="0" w:space="0" w:color="auto"/>
      </w:divBdr>
    </w:div>
    <w:div w:id="1960644070">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roders.at" TargetMode="External"/><Relationship Id="rId18" Type="http://schemas.openxmlformats.org/officeDocument/2006/relationships/hyperlink" Target="http://www.schroders.hu" TargetMode="External"/><Relationship Id="rId26" Type="http://schemas.openxmlformats.org/officeDocument/2006/relationships/hyperlink" Target="http://www.schroders.com" TargetMode="External"/><Relationship Id="rId3" Type="http://schemas.openxmlformats.org/officeDocument/2006/relationships/numbering" Target="numbering.xml"/><Relationship Id="rId21" Type="http://schemas.openxmlformats.org/officeDocument/2006/relationships/hyperlink" Target="http://www.schroders.lu"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schroders.gr" TargetMode="External"/><Relationship Id="rId25" Type="http://schemas.openxmlformats.org/officeDocument/2006/relationships/hyperlink" Target="http://www.schroders.pl"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schroders.com/en/nordics" TargetMode="External"/><Relationship Id="rId20" Type="http://schemas.openxmlformats.org/officeDocument/2006/relationships/hyperlink" Target="https://www.schroders.com/getfunddocument/?oid=1.9.18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chroders.com/en/nordics" TargetMode="Externa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schroders.de" TargetMode="External"/><Relationship Id="rId23" Type="http://schemas.openxmlformats.org/officeDocument/2006/relationships/hyperlink" Target="http://www.schroders.nl" TargetMode="External"/><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schroders.it" TargetMode="Externa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chroders.bg" TargetMode="External"/><Relationship Id="rId22" Type="http://schemas.openxmlformats.org/officeDocument/2006/relationships/hyperlink" Target="http://www.schroders.mt" TargetMode="External"/><Relationship Id="rId27" Type="http://schemas.openxmlformats.org/officeDocument/2006/relationships/fontTable" Target="fontTable.xml"/><Relationship Id="rId30" Type="http://schemas.openxmlformats.org/officeDocument/2006/relationships/customXml" Target="../customXml/item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8F058A9C0445BBC0D0B87F823F768"/>
        <w:category>
          <w:name w:val="General"/>
          <w:gallery w:val="placeholder"/>
        </w:category>
        <w:types>
          <w:type w:val="bbPlcHdr"/>
        </w:types>
        <w:behaviors>
          <w:behavior w:val="content"/>
        </w:behaviors>
        <w:guid w:val="{C718A06A-D175-4C06-AA7B-EFB419F47C49}"/>
      </w:docPartPr>
      <w:docPartBody>
        <w:p w:rsidR="00356751" w:rsidRDefault="00356751">
          <w:pPr>
            <w:pStyle w:val="B638F058A9C0445BBC0D0B87F823F768"/>
          </w:pPr>
          <w:r w:rsidRPr="006026E4">
            <w:rPr>
              <w:rStyle w:val="PlaceholderText"/>
            </w:rPr>
            <w:t>[Category]</w:t>
          </w:r>
        </w:p>
      </w:docPartBody>
    </w:docPart>
    <w:docPart>
      <w:docPartPr>
        <w:name w:val="E563165943CE4268B6F751FB579E68CE"/>
        <w:category>
          <w:name w:val="General"/>
          <w:gallery w:val="placeholder"/>
        </w:category>
        <w:types>
          <w:type w:val="bbPlcHdr"/>
        </w:types>
        <w:behaviors>
          <w:behavior w:val="content"/>
        </w:behaviors>
        <w:guid w:val="{27D11974-16A1-4732-AF7A-7B64C68D35C7}"/>
      </w:docPartPr>
      <w:docPartBody>
        <w:p w:rsidR="00EF5016" w:rsidRDefault="00731DE5" w:rsidP="00731DE5">
          <w:pPr>
            <w:pStyle w:val="E563165943CE4268B6F751FB579E68CE"/>
          </w:pPr>
          <w:r w:rsidRPr="00D5007F">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Segoe UI"/>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51"/>
    <w:rsid w:val="001A1EB2"/>
    <w:rsid w:val="00356751"/>
    <w:rsid w:val="003A3C22"/>
    <w:rsid w:val="00731DE5"/>
    <w:rsid w:val="007D4779"/>
    <w:rsid w:val="00AE025C"/>
    <w:rsid w:val="00BD0524"/>
    <w:rsid w:val="00EE6E62"/>
    <w:rsid w:val="00EF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779"/>
    <w:rPr>
      <w:color w:val="808080"/>
    </w:rPr>
  </w:style>
  <w:style w:type="paragraph" w:customStyle="1" w:styleId="B638F058A9C0445BBC0D0B87F823F768">
    <w:name w:val="B638F058A9C0445BBC0D0B87F823F768"/>
  </w:style>
  <w:style w:type="paragraph" w:customStyle="1" w:styleId="E563165943CE4268B6F751FB579E68CE">
    <w:name w:val="E563165943CE4268B6F751FB579E68CE"/>
    <w:rsid w:val="00731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chroders PPT and Word">
      <a:dk1>
        <a:srgbClr val="000000"/>
      </a:dk1>
      <a:lt1>
        <a:srgbClr val="FFFFFF"/>
      </a:lt1>
      <a:dk2>
        <a:srgbClr val="DF536A"/>
      </a:dk2>
      <a:lt2>
        <a:srgbClr val="4F3398"/>
      </a:lt2>
      <a:accent1>
        <a:srgbClr val="002A5E"/>
      </a:accent1>
      <a:accent2>
        <a:srgbClr val="63C532"/>
      </a:accent2>
      <a:accent3>
        <a:srgbClr val="0074B7"/>
      </a:accent3>
      <a:accent4>
        <a:srgbClr val="BAE659"/>
      </a:accent4>
      <a:accent5>
        <a:srgbClr val="14E6F0"/>
      </a:accent5>
      <a:accent6>
        <a:srgbClr val="00796D"/>
      </a:accent6>
      <a:hlink>
        <a:srgbClr val="0074B7"/>
      </a:hlink>
      <a:folHlink>
        <a:srgbClr val="14E6F0"/>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Fund Managers: Remi Olu-Pitan, Dorian Carrell | Fund update: August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und Document" ma:contentTypeID="0x010100E92ED624442540A187E275BEBBB23106005683AF2855564018911D203CE132B05000D7DD61C548460F488866B8CE70356C8B" ma:contentTypeVersion="43" ma:contentTypeDescription="" ma:contentTypeScope="" ma:versionID="415f6bdfdf025b9bd269057e7afaa25d">
  <xsd:schema xmlns:xsd="http://www.w3.org/2001/XMLSchema" xmlns:xs="http://www.w3.org/2001/XMLSchema" xmlns:p="http://schemas.microsoft.com/office/2006/metadata/properties" xmlns:ns2="a4624621-004a-473f-9770-d0b2b6948747" targetNamespace="http://schemas.microsoft.com/office/2006/metadata/properties" ma:root="true" ma:fieldsID="3e43d662385944ecbdc9b2ddc54bd56b" ns2:_="">
    <xsd:import namespace="a4624621-004a-473f-9770-d0b2b6948747"/>
    <xsd:element name="properties">
      <xsd:complexType>
        <xsd:sequence>
          <xsd:element name="documentManagement">
            <xsd:complexType>
              <xsd:all>
                <xsd:element ref="ns2:_dlc_DocId" minOccurs="0"/>
                <xsd:element ref="ns2:_dlc_DocIdUrl" minOccurs="0"/>
                <xsd:element ref="ns2:_dlc_DocIdPersistId" minOccurs="0"/>
                <xsd:element ref="ns2:DocDescription" minOccurs="0"/>
                <xsd:element ref="ns2:l02c27c4e3b44ec9a4a3eef8e81c987e" minOccurs="0"/>
                <xsd:element ref="ns2:TaxCatchAll" minOccurs="0"/>
                <xsd:element ref="ns2:TaxCatchAllLabel" minOccurs="0"/>
                <xsd:element ref="ns2:OwningTeam" minOccurs="0"/>
                <xsd:element ref="ns2:n68ab2b6a682422aa6745b9d4ca7c839" minOccurs="0"/>
                <xsd:element ref="ns2:IsDocumentActive" minOccurs="0"/>
                <xsd:element ref="ns2:PublishToWeb" minOccurs="0"/>
                <xsd:element ref="ns2:OID" minOccurs="0"/>
                <xsd:element ref="ns2:VersionOID" minOccurs="0"/>
                <xsd:element ref="ns2:IsHidden" minOccurs="0"/>
                <xsd:element ref="ns2:f78f351bb19f46a799e69b8cf7b53216" minOccurs="0"/>
                <xsd:element ref="ns2:j5f9c0c7562e42fe9831faef4b6f81d3" minOccurs="0"/>
                <xsd:element ref="ns2:e077a292bb00405e86acb6c38deb6db5" minOccurs="0"/>
                <xsd:element ref="ns2:je31a95a175f4d9886ae7f92267dd027" minOccurs="0"/>
                <xsd:element ref="ns2:he2185f82fe941a4bb425f11e6d17b9f" minOccurs="0"/>
                <xsd:element ref="ns2:b31e870b44994f4da2bb4644bb391bc4" minOccurs="0"/>
                <xsd:element ref="ns2:ab3ce7c0e06647969846d426e4de8b6b" minOccurs="0"/>
                <xsd:element ref="ns2:InternalOnly" minOccurs="0"/>
                <xsd:element ref="ns2:ProductCategory" minOccurs="0"/>
                <xsd:element ref="ns2:IsClosed" minOccurs="0"/>
                <xsd:element ref="ns2:DeactivationReason" minOccurs="0"/>
                <xsd:element ref="ns2:DeactivatedBy" minOccurs="0"/>
                <xsd:element ref="ns2:DeactivationDate" minOccurs="0"/>
                <xsd:element ref="ns2:ReactivatedBy" minOccurs="0"/>
                <xsd:element ref="ns2:ReactivatedDate" minOccurs="0"/>
                <xsd:element ref="ns2:RecordDate" minOccurs="0"/>
                <xsd:element ref="ns2:MarketingStrategy" minOccurs="0"/>
                <xsd:element ref="ns2:FundIdentifierType" minOccurs="0"/>
                <xsd:element ref="ns2:FundDocRegion" minOccurs="0"/>
                <xsd:element ref="ns2:a8513790442e44fcae0d001f85d09fc2" minOccurs="0"/>
                <xsd:element ref="ns2:SharedWithUsers" minOccurs="0"/>
                <xsd:element ref="ns2:ISIN" minOccurs="0"/>
                <xsd:element ref="ns2:mSecID" minOccurs="0"/>
                <xsd:element ref="ns2:IsDocDownloadedForF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24621-004a-473f-9770-d0b2b69487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Description" ma:index="11" nillable="true" ma:displayName="Description" ma:internalName="DocDescription">
      <xsd:simpleType>
        <xsd:restriction base="dms:Text"/>
      </xsd:simpleType>
    </xsd:element>
    <xsd:element name="l02c27c4e3b44ec9a4a3eef8e81c987e" ma:index="12" nillable="true" ma:taxonomy="true" ma:internalName="l02c27c4e3b44ec9a4a3eef8e81c987e" ma:taxonomyFieldName="LanguageTax" ma:displayName="Language" ma:fieldId="{502c27c4-e3b4-4ec9-a4a3-eef8e81c987e}" ma:sspId="bd449e7f-b5d5-4c0d-89b3-342ca75452b3" ma:termSetId="6e84ba1a-06b4-4832-90f0-06cfb254b008"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6413b45-2479-4213-9063-5e709c62dabb}" ma:internalName="TaxCatchAll" ma:showField="CatchAllData" ma:web="a4624621-004a-473f-9770-d0b2b694874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66413b45-2479-4213-9063-5e709c62dabb}" ma:internalName="TaxCatchAllLabel" ma:readOnly="true" ma:showField="CatchAllDataLabel" ma:web="a4624621-004a-473f-9770-d0b2b6948747">
      <xsd:complexType>
        <xsd:complexContent>
          <xsd:extension base="dms:MultiChoiceLookup">
            <xsd:sequence>
              <xsd:element name="Value" type="dms:Lookup" maxOccurs="unbounded" minOccurs="0" nillable="true"/>
            </xsd:sequence>
          </xsd:extension>
        </xsd:complexContent>
      </xsd:complexType>
    </xsd:element>
    <xsd:element name="OwningTeam" ma:index="16" nillable="true" ma:displayName="Owning Team" ma:list="UserInfo" ma:internalName="Owning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8ab2b6a682422aa6745b9d4ca7c839" ma:index="17" nillable="true" ma:taxonomy="true" ma:internalName="n68ab2b6a682422aa6745b9d4ca7c839" ma:taxonomyFieldName="ExpiryPeriod" ma:displayName="Expiry Period" ma:fieldId="{768ab2b6-a682-422a-a674-5b9d4ca7c839}" ma:sspId="bd449e7f-b5d5-4c0d-89b3-342ca75452b3" ma:termSetId="d57439c1-d4eb-4974-9fca-131140c5b839" ma:anchorId="00000000-0000-0000-0000-000000000000" ma:open="false" ma:isKeyword="false">
      <xsd:complexType>
        <xsd:sequence>
          <xsd:element ref="pc:Terms" minOccurs="0" maxOccurs="1"/>
        </xsd:sequence>
      </xsd:complexType>
    </xsd:element>
    <xsd:element name="IsDocumentActive" ma:index="19" nillable="true" ma:displayName="Is Active" ma:default="True" ma:internalName="IsDocumentActive">
      <xsd:simpleType>
        <xsd:restriction base="dms:Boolean"/>
      </xsd:simpleType>
    </xsd:element>
    <xsd:element name="PublishToWeb" ma:index="20" nillable="true" ma:displayName="Publish To Web" ma:default="True" ma:internalName="PublishToWeb">
      <xsd:simpleType>
        <xsd:restriction base="dms:Boolean"/>
      </xsd:simpleType>
    </xsd:element>
    <xsd:element name="OID" ma:index="21" nillable="true" ma:displayName="OID" ma:internalName="OID">
      <xsd:simpleType>
        <xsd:restriction base="dms:Text"/>
      </xsd:simpleType>
    </xsd:element>
    <xsd:element name="VersionOID" ma:index="22" nillable="true" ma:displayName="Version OID" ma:internalName="VersionOID">
      <xsd:simpleType>
        <xsd:restriction base="dms:Text"/>
      </xsd:simpleType>
    </xsd:element>
    <xsd:element name="IsHidden" ma:index="23" nillable="true" ma:displayName="Hidden" ma:default="False" ma:internalName="IsHidden">
      <xsd:simpleType>
        <xsd:restriction base="dms:Boolean"/>
      </xsd:simpleType>
    </xsd:element>
    <xsd:element name="f78f351bb19f46a799e69b8cf7b53216" ma:index="24" nillable="true" ma:taxonomy="true" ma:internalName="f78f351bb19f46a799e69b8cf7b53216" ma:taxonomyFieldName="Fund" ma:displayName="Fund" ma:fieldId="{f78f351b-b19f-46a7-99e6-9b8cf7b53216}" ma:sspId="bd449e7f-b5d5-4c0d-89b3-342ca75452b3" ma:termSetId="5fcf0673-f0c0-4d2e-a2f8-cdad10eaa3ce" ma:anchorId="00000000-0000-0000-0000-000000000000" ma:open="false" ma:isKeyword="false">
      <xsd:complexType>
        <xsd:sequence>
          <xsd:element ref="pc:Terms" minOccurs="0" maxOccurs="1"/>
        </xsd:sequence>
      </xsd:complexType>
    </xsd:element>
    <xsd:element name="j5f9c0c7562e42fe9831faef4b6f81d3" ma:index="26" nillable="true" ma:taxonomy="true" ma:internalName="j5f9c0c7562e42fe9831faef4b6f81d3" ma:taxonomyFieldName="FundRange" ma:displayName="Fund Range" ma:fieldId="{35f9c0c7-562e-42fe-9831-faef4b6f81d3}" ma:sspId="bd449e7f-b5d5-4c0d-89b3-342ca75452b3" ma:termSetId="ca347902-8deb-4769-97d1-37b58757b228" ma:anchorId="00000000-0000-0000-0000-000000000000" ma:open="false" ma:isKeyword="false">
      <xsd:complexType>
        <xsd:sequence>
          <xsd:element ref="pc:Terms" minOccurs="0" maxOccurs="1"/>
        </xsd:sequence>
      </xsd:complexType>
    </xsd:element>
    <xsd:element name="e077a292bb00405e86acb6c38deb6db5" ma:index="28" nillable="true" ma:taxonomy="true" ma:internalName="e077a292bb00405e86acb6c38deb6db5" ma:taxonomyFieldName="FundDocumentType" ma:displayName="Fund Document Type" ma:fieldId="{e077a292-bb00-405e-86ac-b6c38deb6db5}" ma:sspId="bd449e7f-b5d5-4c0d-89b3-342ca75452b3" ma:termSetId="001799a7-17bd-45a9-a7ba-eb166bee1523" ma:anchorId="00000000-0000-0000-0000-000000000000" ma:open="false" ma:isKeyword="false">
      <xsd:complexType>
        <xsd:sequence>
          <xsd:element ref="pc:Terms" minOccurs="0" maxOccurs="1"/>
        </xsd:sequence>
      </xsd:complexType>
    </xsd:element>
    <xsd:element name="je31a95a175f4d9886ae7f92267dd027" ma:index="30" nillable="true" ma:taxonomy="true" ma:internalName="je31a95a175f4d9886ae7f92267dd027" ma:taxonomyFieldName="Country" ma:displayName="Country" ma:fieldId="{3e31a95a-175f-4d98-86ae-7f92267dd027}" ma:taxonomyMulti="true" ma:sspId="bd449e7f-b5d5-4c0d-89b3-342ca75452b3" ma:termSetId="125bc851-9f98-4c27-be84-3192adea6eb0" ma:anchorId="00000000-0000-0000-0000-000000000000" ma:open="false" ma:isKeyword="false">
      <xsd:complexType>
        <xsd:sequence>
          <xsd:element ref="pc:Terms" minOccurs="0" maxOccurs="1"/>
        </xsd:sequence>
      </xsd:complexType>
    </xsd:element>
    <xsd:element name="he2185f82fe941a4bb425f11e6d17b9f" ma:index="32" nillable="true" ma:taxonomy="true" ma:internalName="he2185f82fe941a4bb425f11e6d17b9f" ma:taxonomyFieldName="ShareClassDistributionType" ma:displayName="Share Class Distribution Type" ma:fieldId="{1e2185f8-2fe9-41a4-bb42-5f11e6d17b9f}" ma:taxonomyMulti="true" ma:sspId="bd449e7f-b5d5-4c0d-89b3-342ca75452b3" ma:termSetId="3e934b5f-1535-4777-bd00-95d036d68059" ma:anchorId="00000000-0000-0000-0000-000000000000" ma:open="false" ma:isKeyword="false">
      <xsd:complexType>
        <xsd:sequence>
          <xsd:element ref="pc:Terms" minOccurs="0" maxOccurs="1"/>
        </xsd:sequence>
      </xsd:complexType>
    </xsd:element>
    <xsd:element name="b31e870b44994f4da2bb4644bb391bc4" ma:index="34" nillable="true" ma:taxonomy="true" ma:internalName="b31e870b44994f4da2bb4644bb391bc4" ma:taxonomyFieldName="ReportingPeriod" ma:displayName="Reporting Period" ma:fieldId="{b31e870b-4499-4f4d-a2bb-4644bb391bc4}" ma:sspId="bd449e7f-b5d5-4c0d-89b3-342ca75452b3" ma:termSetId="b2b91012-d17d-49b0-86d8-da2e6d4ac360" ma:anchorId="00000000-0000-0000-0000-000000000000" ma:open="false" ma:isKeyword="false">
      <xsd:complexType>
        <xsd:sequence>
          <xsd:element ref="pc:Terms" minOccurs="0" maxOccurs="1"/>
        </xsd:sequence>
      </xsd:complexType>
    </xsd:element>
    <xsd:element name="ab3ce7c0e06647969846d426e4de8b6b" ma:index="36" nillable="true" ma:taxonomy="true" ma:internalName="ab3ce7c0e06647969846d426e4de8b6b" ma:taxonomyFieldName="ReportingYear" ma:displayName="Reporting Year" ma:fieldId="{ab3ce7c0-e066-4796-9846-d426e4de8b6b}" ma:sspId="bd449e7f-b5d5-4c0d-89b3-342ca75452b3" ma:termSetId="81901f62-666e-494e-9fda-afe89e92b899" ma:anchorId="00000000-0000-0000-0000-000000000000" ma:open="false" ma:isKeyword="false">
      <xsd:complexType>
        <xsd:sequence>
          <xsd:element ref="pc:Terms" minOccurs="0" maxOccurs="1"/>
        </xsd:sequence>
      </xsd:complexType>
    </xsd:element>
    <xsd:element name="InternalOnly" ma:index="38" nillable="true" ma:displayName="Internal Only" ma:default="False" ma:internalName="InternalOnly">
      <xsd:simpleType>
        <xsd:restriction base="dms:Boolean"/>
      </xsd:simpleType>
    </xsd:element>
    <xsd:element name="ProductCategory" ma:index="39" nillable="true" ma:displayName="Product Category" ma:internalName="ProductCategory">
      <xsd:simpleType>
        <xsd:restriction base="dms:Text"/>
      </xsd:simpleType>
    </xsd:element>
    <xsd:element name="IsClosed" ma:index="40" nillable="true" ma:displayName="Is Closed" ma:default="False" ma:internalName="IsClosed">
      <xsd:simpleType>
        <xsd:restriction base="dms:Boolean"/>
      </xsd:simpleType>
    </xsd:element>
    <xsd:element name="DeactivationReason" ma:index="41" nillable="true" ma:displayName="Deactivation Reason" ma:internalName="DeactivationReason">
      <xsd:simpleType>
        <xsd:restriction base="dms:Text"/>
      </xsd:simpleType>
    </xsd:element>
    <xsd:element name="DeactivatedBy" ma:index="42" nillable="true" ma:displayName="Deactivated By" ma:list="UserInfo" ma:internalName="Deactiv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activationDate" ma:index="43" nillable="true" ma:displayName="Deactivation Date" ma:format="DateOnly" ma:internalName="DeactivationDate">
      <xsd:simpleType>
        <xsd:restriction base="dms:DateTime"/>
      </xsd:simpleType>
    </xsd:element>
    <xsd:element name="ReactivatedBy" ma:index="44" nillable="true" ma:displayName="Reactivated By" ma:list="UserInfo" ma:internalName="Reactiv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ctivatedDate" ma:index="45" nillable="true" ma:displayName="Reactivated Date" ma:format="DateOnly" ma:internalName="ReactivatedDate">
      <xsd:simpleType>
        <xsd:restriction base="dms:DateTime"/>
      </xsd:simpleType>
    </xsd:element>
    <xsd:element name="RecordDate" ma:index="46" nillable="true" ma:displayName="Record Date" ma:format="DateOnly" ma:internalName="RecordDate">
      <xsd:simpleType>
        <xsd:restriction base="dms:DateTime"/>
      </xsd:simpleType>
    </xsd:element>
    <xsd:element name="MarketingStrategy" ma:index="47" nillable="true" ma:displayName="Marketing Strategy" ma:internalName="MarketingStrategy">
      <xsd:simpleType>
        <xsd:restriction base="dms:Text"/>
      </xsd:simpleType>
    </xsd:element>
    <xsd:element name="FundIdentifierType" ma:index="48" nillable="true" ma:displayName="Fund Identifier Type" ma:internalName="FundIdentifierType">
      <xsd:simpleType>
        <xsd:restriction base="dms:Text"/>
      </xsd:simpleType>
    </xsd:element>
    <xsd:element name="FundDocRegion" ma:index="49" nillable="true" ma:displayName="Region" ma:internalName="FundDocRegion">
      <xsd:simpleType>
        <xsd:restriction base="dms:Text"/>
      </xsd:simpleType>
    </xsd:element>
    <xsd:element name="a8513790442e44fcae0d001f85d09fc2" ma:index="50" nillable="true" ma:taxonomy="true" ma:internalName="a8513790442e44fcae0d001f85d09fc2" ma:taxonomyFieldName="FundInfoFlag" ma:displayName="Fundinfo Flag" ma:fieldId="{a8513790-442e-44fc-ae0d-001f85d09fc2}" ma:sspId="bd449e7f-b5d5-4c0d-89b3-342ca75452b3" ma:termSetId="21ae8f21-fab1-4a33-8044-83439b633561" ma:anchorId="00000000-0000-0000-0000-000000000000" ma:open="false" ma:isKeyword="false">
      <xsd:complexType>
        <xsd:sequence>
          <xsd:element ref="pc:Terms" minOccurs="0" maxOccurs="1"/>
        </xsd:sequence>
      </xsd:complex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IN" ma:index="53" nillable="true" ma:displayName="ISIN" ma:description="Identifier meant to be consumed at Publifund/GFC end." ma:internalName="ISIN">
      <xsd:simpleType>
        <xsd:restriction base="dms:Text"/>
      </xsd:simpleType>
    </xsd:element>
    <xsd:element name="mSecID" ma:index="54" nillable="true" ma:displayName="M. Star Section ID" ma:description="Identifier meant to be consumed at Publifund/GFC end." ma:internalName="mSecID">
      <xsd:simpleType>
        <xsd:restriction base="dms:Text"/>
      </xsd:simpleType>
    </xsd:element>
    <xsd:element name="IsDocDownloadedForFIS" ma:index="55" nillable="true" ma:displayName="IsDocDownloadedForFIS" ma:default="0" ma:description="Tracker field to identify if the corresponding doc was donwloaded by the dowload job for FIS upload ." ma:internalName="IsDocDownloadedForFI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activatedDate xmlns="a4624621-004a-473f-9770-d0b2b6948747" xsi:nil="true"/>
    <j5f9c0c7562e42fe9831faef4b6f81d3 xmlns="a4624621-004a-473f-9770-d0b2b6948747">
      <Terms xmlns="http://schemas.microsoft.com/office/infopath/2007/PartnerControls">
        <TermInfo xmlns="http://schemas.microsoft.com/office/infopath/2007/PartnerControls">
          <TermName xmlns="http://schemas.microsoft.com/office/infopath/2007/PartnerControls">Schroder ISF</TermName>
          <TermId xmlns="http://schemas.microsoft.com/office/infopath/2007/PartnerControls">a3c7e655-dd24-4c73-9b93-c7280ea6189e</TermId>
        </TermInfo>
      </Terms>
    </j5f9c0c7562e42fe9831faef4b6f81d3>
    <n68ab2b6a682422aa6745b9d4ca7c839 xmlns="a4624621-004a-473f-9770-d0b2b6948747">
      <Terms xmlns="http://schemas.microsoft.com/office/infopath/2007/PartnerControls">
        <TermInfo xmlns="http://schemas.microsoft.com/office/infopath/2007/PartnerControls">
          <TermName xmlns="http://schemas.microsoft.com/office/infopath/2007/PartnerControls">1 Month</TermName>
          <TermId xmlns="http://schemas.microsoft.com/office/infopath/2007/PartnerControls">bce98ad2-9fab-4e88-a2d7-07a38bf5940a</TermId>
        </TermInfo>
      </Terms>
    </n68ab2b6a682422aa6745b9d4ca7c839>
    <ProductCategory xmlns="a4624621-004a-473f-9770-d0b2b6948747" xsi:nil="true"/>
    <ReactivatedBy xmlns="a4624621-004a-473f-9770-d0b2b6948747">
      <UserInfo>
        <DisplayName/>
        <AccountId xsi:nil="true"/>
        <AccountType/>
      </UserInfo>
    </ReactivatedBy>
    <he2185f82fe941a4bb425f11e6d17b9f xmlns="a4624621-004a-473f-9770-d0b2b6948747">
      <Terms xmlns="http://schemas.microsoft.com/office/infopath/2007/PartnerControls"/>
    </he2185f82fe941a4bb425f11e6d17b9f>
    <DeactivatedBy xmlns="a4624621-004a-473f-9770-d0b2b6948747">
      <UserInfo>
        <DisplayName/>
        <AccountId xsi:nil="true"/>
        <AccountType/>
      </UserInfo>
    </DeactivatedBy>
    <IsHidden xmlns="a4624621-004a-473f-9770-d0b2b6948747">false</IsHidden>
    <FundIdentifierType xmlns="a4624621-004a-473f-9770-d0b2b6948747" xsi:nil="true"/>
    <IsDocumentActive xmlns="a4624621-004a-473f-9770-d0b2b6948747">false</IsDocumentActive>
    <_dlc_DocId xmlns="a4624621-004a-473f-9770-d0b2b6948747">3E6V7J2KHW6W-9-34915</_dlc_DocId>
    <DocDescription xmlns="a4624621-004a-473f-9770-d0b2b6948747" xsi:nil="true"/>
    <IsClosed xmlns="a4624621-004a-473f-9770-d0b2b6948747">false</IsClosed>
    <f78f351bb19f46a799e69b8cf7b53216 xmlns="a4624621-004a-473f-9770-d0b2b6948747">
      <Terms xmlns="http://schemas.microsoft.com/office/infopath/2007/PartnerControls">
        <TermInfo xmlns="http://schemas.microsoft.com/office/infopath/2007/PartnerControls">
          <TermName xmlns="http://schemas.microsoft.com/office/infopath/2007/PartnerControls">Global Multi-Asset Income</TermName>
          <TermId xmlns="http://schemas.microsoft.com/office/infopath/2007/PartnerControls">2fd1085c-5bd7-4e3d-b8d6-f8553b01656c</TermId>
        </TermInfo>
      </Terms>
    </f78f351bb19f46a799e69b8cf7b53216>
    <TaxCatchAll xmlns="a4624621-004a-473f-9770-d0b2b6948747">
      <Value>1155</Value>
      <Value>1152</Value>
      <Value>1150</Value>
      <Value>1149</Value>
      <Value>1148</Value>
      <Value>1147</Value>
      <Value>1146</Value>
      <Value>1145</Value>
      <Value>1144</Value>
      <Value>1143</Value>
      <Value>1142</Value>
      <Value>1141</Value>
      <Value>1139</Value>
      <Value>1138</Value>
      <Value>1136</Value>
      <Value>1134</Value>
      <Value>3536</Value>
      <Value>1131</Value>
      <Value>1308</Value>
      <Value>1129</Value>
      <Value>1128</Value>
      <Value>1127</Value>
      <Value>1126</Value>
      <Value>1125</Value>
      <Value>1124</Value>
      <Value>1123</Value>
      <Value>1122</Value>
      <Value>1121</Value>
      <Value>1120</Value>
      <Value>1118</Value>
      <Value>1116</Value>
      <Value>1115</Value>
      <Value>1113</Value>
      <Value>1112</Value>
      <Value>1111</Value>
      <Value>1110</Value>
      <Value>1109</Value>
      <Value>1108</Value>
      <Value>1130</Value>
      <Value>3552</Value>
      <Value>831</Value>
      <Value>1089</Value>
      <Value>1133</Value>
      <Value>1163</Value>
      <Value>1606</Value>
    </TaxCatchAll>
    <mSecID xmlns="a4624621-004a-473f-9770-d0b2b6948747" xsi:nil="true"/>
    <MarketingStrategy xmlns="a4624621-004a-473f-9770-d0b2b6948747" xsi:nil="true"/>
    <RecordDate xmlns="a4624621-004a-473f-9770-d0b2b6948747" xsi:nil="true"/>
    <b31e870b44994f4da2bb4644bb391bc4 xmlns="a4624621-004a-473f-9770-d0b2b6948747">
      <Terms xmlns="http://schemas.microsoft.com/office/infopath/2007/PartnerControls">
        <TermInfo xmlns="http://schemas.microsoft.com/office/infopath/2007/PartnerControls">
          <TermName xmlns="http://schemas.microsoft.com/office/infopath/2007/PartnerControls">August</TermName>
          <TermId xmlns="http://schemas.microsoft.com/office/infopath/2007/PartnerControls">f695c8c1-2552-44fc-8c8d-50be1f98990c</TermId>
        </TermInfo>
      </Terms>
    </b31e870b44994f4da2bb4644bb391bc4>
    <OID xmlns="a4624621-004a-473f-9770-d0b2b6948747">1.9.5039187</OID>
    <a8513790442e44fcae0d001f85d09fc2 xmlns="a4624621-004a-473f-9770-d0b2b6948747">
      <Terms xmlns="http://schemas.microsoft.com/office/infopath/2007/PartnerControls"/>
    </a8513790442e44fcae0d001f85d09fc2>
    <ISIN xmlns="a4624621-004a-473f-9770-d0b2b6948747" xsi:nil="true"/>
    <DeactivationReason xmlns="a4624621-004a-473f-9770-d0b2b6948747" xsi:nil="true"/>
    <e077a292bb00405e86acb6c38deb6db5 xmlns="a4624621-004a-473f-9770-d0b2b6948747">
      <Terms xmlns="http://schemas.microsoft.com/office/infopath/2007/PartnerControls">
        <TermInfo xmlns="http://schemas.microsoft.com/office/infopath/2007/PartnerControls">
          <TermName xmlns="http://schemas.microsoft.com/office/infopath/2007/PartnerControls">Fund Update - Monthly</TermName>
          <TermId xmlns="http://schemas.microsoft.com/office/infopath/2007/PartnerControls">a4326a70-48d6-4a4f-9879-53a9bf2638ba</TermId>
        </TermInfo>
      </Terms>
    </e077a292bb00405e86acb6c38deb6db5>
    <OwningTeam xmlns="a4624621-004a-473f-9770-d0b2b6948747">
      <UserInfo>
        <DisplayName>UK Multi-Asset</DisplayName>
        <AccountId>63</AccountId>
        <AccountType/>
      </UserInfo>
    </OwningTeam>
    <VersionOID xmlns="a4624621-004a-473f-9770-d0b2b6948747">1.9.5632493</VersionOID>
    <InternalOnly xmlns="a4624621-004a-473f-9770-d0b2b6948747">false</InternalOnly>
    <l02c27c4e3b44ec9a4a3eef8e81c987e xmlns="a4624621-004a-473f-9770-d0b2b694874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abdf8a8e-0e98-4b51-a817-35bd2eb269c6</TermId>
        </TermInfo>
      </Terms>
    </l02c27c4e3b44ec9a4a3eef8e81c987e>
    <ab3ce7c0e06647969846d426e4de8b6b xmlns="a4624621-004a-473f-9770-d0b2b6948747">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65cb877e-c589-467a-9a7f-238a76a2eef8</TermId>
        </TermInfo>
      </Terms>
    </ab3ce7c0e06647969846d426e4de8b6b>
    <IsDocDownloadedForFIS xmlns="a4624621-004a-473f-9770-d0b2b6948747">false</IsDocDownloadedForFIS>
    <_dlc_DocIdUrl xmlns="a4624621-004a-473f-9770-d0b2b6948747">
      <Url>https://ice.london.schroders.com/multiasset/_layouts/15/DocIdRedir.aspx?ID=3E6V7J2KHW6W-9-34915</Url>
      <Description>3E6V7J2KHW6W-9-34915</Description>
    </_dlc_DocIdUrl>
    <je31a95a175f4d9886ae7f92267dd027 xmlns="a4624621-004a-473f-9770-d0b2b6948747">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410c9969-2afa-493b-9c9a-5dd3be495e6f</TermId>
        </TermInfo>
        <TermInfo xmlns="http://schemas.microsoft.com/office/infopath/2007/PartnerControls">
          <TermName xmlns="http://schemas.microsoft.com/office/infopath/2007/PartnerControls">Australia</TermName>
          <TermId xmlns="http://schemas.microsoft.com/office/infopath/2007/PartnerControls">af180ed4-e242-4577-a11f-f8f15fa8ba8a</TermId>
        </TermInfo>
        <TermInfo xmlns="http://schemas.microsoft.com/office/infopath/2007/PartnerControls">
          <TermName xmlns="http://schemas.microsoft.com/office/infopath/2007/PartnerControls">Austria</TermName>
          <TermId xmlns="http://schemas.microsoft.com/office/infopath/2007/PartnerControls">86e415ee-c9a5-4130-a5a1-43bc73bc4c9c</TermId>
        </TermInfo>
        <TermInfo xmlns="http://schemas.microsoft.com/office/infopath/2007/PartnerControls">
          <TermName xmlns="http://schemas.microsoft.com/office/infopath/2007/PartnerControls">Belgium</TermName>
          <TermId xmlns="http://schemas.microsoft.com/office/infopath/2007/PartnerControls">f0976059-e9dc-4160-8bf6-b63deeffd248</TermId>
        </TermInfo>
        <TermInfo xmlns="http://schemas.microsoft.com/office/infopath/2007/PartnerControls">
          <TermName xmlns="http://schemas.microsoft.com/office/infopath/2007/PartnerControls">Bermuda</TermName>
          <TermId xmlns="http://schemas.microsoft.com/office/infopath/2007/PartnerControls">9c04109e-03a7-4f52-a31c-2a92c77c0bc5</TermId>
        </TermInfo>
        <TermInfo xmlns="http://schemas.microsoft.com/office/infopath/2007/PartnerControls">
          <TermName xmlns="http://schemas.microsoft.com/office/infopath/2007/PartnerControls">Brazil</TermName>
          <TermId xmlns="http://schemas.microsoft.com/office/infopath/2007/PartnerControls">50776327-8f73-47d3-99ed-47f34f03afd0</TermId>
        </TermInfo>
        <TermInfo xmlns="http://schemas.microsoft.com/office/infopath/2007/PartnerControls">
          <TermName xmlns="http://schemas.microsoft.com/office/infopath/2007/PartnerControls">Canada</TermName>
          <TermId xmlns="http://schemas.microsoft.com/office/infopath/2007/PartnerControls">cc995ab8-a843-4353-bae8-fb14c8d7ed9a</TermId>
        </TermInfo>
        <TermInfo xmlns="http://schemas.microsoft.com/office/infopath/2007/PartnerControls">
          <TermName xmlns="http://schemas.microsoft.com/office/infopath/2007/PartnerControls">Cayman Islands</TermName>
          <TermId xmlns="http://schemas.microsoft.com/office/infopath/2007/PartnerControls">29d4ab8e-41b4-4a9f-9993-7d36eb96131a</TermId>
        </TermInfo>
        <TermInfo xmlns="http://schemas.microsoft.com/office/infopath/2007/PartnerControls">
          <TermName xmlns="http://schemas.microsoft.com/office/infopath/2007/PartnerControls">Chile</TermName>
          <TermId xmlns="http://schemas.microsoft.com/office/infopath/2007/PartnerControls">eb09d87c-7c38-4882-8b95-69b615b9b1dd</TermId>
        </TermInfo>
        <TermInfo xmlns="http://schemas.microsoft.com/office/infopath/2007/PartnerControls">
          <TermName xmlns="http://schemas.microsoft.com/office/infopath/2007/PartnerControls">China</TermName>
          <TermId xmlns="http://schemas.microsoft.com/office/infopath/2007/PartnerControls">96675cd2-640a-4199-99d9-e44da6b47464</TermId>
        </TermInfo>
        <TermInfo xmlns="http://schemas.microsoft.com/office/infopath/2007/PartnerControls">
          <TermName xmlns="http://schemas.microsoft.com/office/infopath/2007/PartnerControls">Denmark</TermName>
          <TermId xmlns="http://schemas.microsoft.com/office/infopath/2007/PartnerControls">74e1e097-c866-4300-ae2e-b079886b3b7c</TermId>
        </TermInfo>
        <TermInfo xmlns="http://schemas.microsoft.com/office/infopath/2007/PartnerControls">
          <TermName xmlns="http://schemas.microsoft.com/office/infopath/2007/PartnerControls">Finland</TermName>
          <TermId xmlns="http://schemas.microsoft.com/office/infopath/2007/PartnerControls">fb8c583f-8ef1-456a-9d55-026be8d5d278</TermId>
        </TermInfo>
        <TermInfo xmlns="http://schemas.microsoft.com/office/infopath/2007/PartnerControls">
          <TermName xmlns="http://schemas.microsoft.com/office/infopath/2007/PartnerControls">France</TermName>
          <TermId xmlns="http://schemas.microsoft.com/office/infopath/2007/PartnerControls">2c37a991-2ae8-4c62-868f-6c20b3997c8c</TermId>
        </TermInfo>
        <TermInfo xmlns="http://schemas.microsoft.com/office/infopath/2007/PartnerControls">
          <TermName xmlns="http://schemas.microsoft.com/office/infopath/2007/PartnerControls">Germany</TermName>
          <TermId xmlns="http://schemas.microsoft.com/office/infopath/2007/PartnerControls">b4e958b3-5101-456a-9ed3-3608f13081cf</TermId>
        </TermInfo>
        <TermInfo xmlns="http://schemas.microsoft.com/office/infopath/2007/PartnerControls">
          <TermName xmlns="http://schemas.microsoft.com/office/infopath/2007/PartnerControls">Israel</TermName>
          <TermId xmlns="http://schemas.microsoft.com/office/infopath/2007/PartnerControls">48e9f492-d089-4d54-8752-6c6224da6178</TermId>
        </TermInfo>
        <TermInfo xmlns="http://schemas.microsoft.com/office/infopath/2007/PartnerControls">
          <TermName xmlns="http://schemas.microsoft.com/office/infopath/2007/PartnerControls">Gibraltar</TermName>
          <TermId xmlns="http://schemas.microsoft.com/office/infopath/2007/PartnerControls">a5d86848-d83a-4e7f-a06c-41cc0fff0def</TermId>
        </TermInfo>
        <TermInfo xmlns="http://schemas.microsoft.com/office/infopath/2007/PartnerControls">
          <TermName xmlns="http://schemas.microsoft.com/office/infopath/2007/PartnerControls">Greece</TermName>
          <TermId xmlns="http://schemas.microsoft.com/office/infopath/2007/PartnerControls">b20564af-bfb4-46f4-a75a-0a25adc5d13b</TermId>
        </TermInfo>
        <TermInfo xmlns="http://schemas.microsoft.com/office/infopath/2007/PartnerControls">
          <TermName xmlns="http://schemas.microsoft.com/office/infopath/2007/PartnerControls">Hong Kong</TermName>
          <TermId xmlns="http://schemas.microsoft.com/office/infopath/2007/PartnerControls">0722d2c3-bd6f-480a-863f-9d56a5496675</TermId>
        </TermInfo>
        <TermInfo xmlns="http://schemas.microsoft.com/office/infopath/2007/PartnerControls">
          <TermName xmlns="http://schemas.microsoft.com/office/infopath/2007/PartnerControls">Hungary</TermName>
          <TermId xmlns="http://schemas.microsoft.com/office/infopath/2007/PartnerControls">32cf6db8-910f-4e5f-8ef8-2384970d2599</TermId>
        </TermInfo>
        <TermInfo xmlns="http://schemas.microsoft.com/office/infopath/2007/PartnerControls">
          <TermName xmlns="http://schemas.microsoft.com/office/infopath/2007/PartnerControls">India</TermName>
          <TermId xmlns="http://schemas.microsoft.com/office/infopath/2007/PartnerControls">27a41d3d-57a3-4e7e-bc2c-5ff870d7a6c4</TermId>
        </TermInfo>
        <TermInfo xmlns="http://schemas.microsoft.com/office/infopath/2007/PartnerControls">
          <TermName xmlns="http://schemas.microsoft.com/office/infopath/2007/PartnerControls">Indonesia</TermName>
          <TermId xmlns="http://schemas.microsoft.com/office/infopath/2007/PartnerControls">e0dfe56c-0994-4fad-a119-b88ec234fcca</TermId>
        </TermInfo>
        <TermInfo xmlns="http://schemas.microsoft.com/office/infopath/2007/PartnerControls">
          <TermName xmlns="http://schemas.microsoft.com/office/infopath/2007/PartnerControls">Italy</TermName>
          <TermId xmlns="http://schemas.microsoft.com/office/infopath/2007/PartnerControls">1b0009d4-a6cc-4a35-bb8a-bb525be0a154</TermId>
        </TermInfo>
        <TermInfo xmlns="http://schemas.microsoft.com/office/infopath/2007/PartnerControls">
          <TermName xmlns="http://schemas.microsoft.com/office/infopath/2007/PartnerControls">Japan</TermName>
          <TermId xmlns="http://schemas.microsoft.com/office/infopath/2007/PartnerControls">617a7cb6-0d94-4ede-b6c6-4791c25c7313</TermId>
        </TermInfo>
        <TermInfo xmlns="http://schemas.microsoft.com/office/infopath/2007/PartnerControls">
          <TermName xmlns="http://schemas.microsoft.com/office/infopath/2007/PartnerControls">Luxembourg</TermName>
          <TermId xmlns="http://schemas.microsoft.com/office/infopath/2007/PartnerControls">e819deea-8289-4323-9c0c-42ddafbb2857</TermId>
        </TermInfo>
        <TermInfo xmlns="http://schemas.microsoft.com/office/infopath/2007/PartnerControls">
          <TermName xmlns="http://schemas.microsoft.com/office/infopath/2007/PartnerControls">Malta</TermName>
          <TermId xmlns="http://schemas.microsoft.com/office/infopath/2007/PartnerControls">e364c4c1-3606-45f1-aadb-b72470d06df2</TermId>
        </TermInfo>
        <TermInfo xmlns="http://schemas.microsoft.com/office/infopath/2007/PartnerControls">
          <TermName xmlns="http://schemas.microsoft.com/office/infopath/2007/PartnerControls">Mexico</TermName>
          <TermId xmlns="http://schemas.microsoft.com/office/infopath/2007/PartnerControls">42e69474-6432-4fe0-ac61-a0d0748701bf</TermId>
        </TermInfo>
        <TermInfo xmlns="http://schemas.microsoft.com/office/infopath/2007/PartnerControls">
          <TermName xmlns="http://schemas.microsoft.com/office/infopath/2007/PartnerControls">Netherlands</TermName>
          <TermId xmlns="http://schemas.microsoft.com/office/infopath/2007/PartnerControls">6f8a0536-9180-4b49-ac06-12f8a5cea8ad</TermId>
        </TermInfo>
        <TermInfo xmlns="http://schemas.microsoft.com/office/infopath/2007/PartnerControls">
          <TermName xmlns="http://schemas.microsoft.com/office/infopath/2007/PartnerControls">Norway</TermName>
          <TermId xmlns="http://schemas.microsoft.com/office/infopath/2007/PartnerControls">2066feca-ba1b-4799-bb5f-9a87ca980252</TermId>
        </TermInfo>
        <TermInfo xmlns="http://schemas.microsoft.com/office/infopath/2007/PartnerControls">
          <TermName xmlns="http://schemas.microsoft.com/office/infopath/2007/PartnerControls">Peru</TermName>
          <TermId xmlns="http://schemas.microsoft.com/office/infopath/2007/PartnerControls">e6cc9bee-6508-4055-9e7f-809eba1e1699</TermId>
        </TermInfo>
        <TermInfo xmlns="http://schemas.microsoft.com/office/infopath/2007/PartnerControls">
          <TermName xmlns="http://schemas.microsoft.com/office/infopath/2007/PartnerControls">Poland</TermName>
          <TermId xmlns="http://schemas.microsoft.com/office/infopath/2007/PartnerControls">7564251d-6904-48c0-84ee-25a30b408e45</TermId>
        </TermInfo>
        <TermInfo xmlns="http://schemas.microsoft.com/office/infopath/2007/PartnerControls">
          <TermName xmlns="http://schemas.microsoft.com/office/infopath/2007/PartnerControls">Portugal</TermName>
          <TermId xmlns="http://schemas.microsoft.com/office/infopath/2007/PartnerControls">896c3ef2-7e33-4b1a-9d51-961cd63a21e6</TermId>
        </TermInfo>
        <TermInfo xmlns="http://schemas.microsoft.com/office/infopath/2007/PartnerControls">
          <TermName xmlns="http://schemas.microsoft.com/office/infopath/2007/PartnerControls">Russia</TermName>
          <TermId xmlns="http://schemas.microsoft.com/office/infopath/2007/PartnerControls">6566b25d-c309-43da-86c9-1d57dd84710e</TermId>
        </TermInfo>
        <TermInfo xmlns="http://schemas.microsoft.com/office/infopath/2007/PartnerControls">
          <TermName xmlns="http://schemas.microsoft.com/office/infopath/2007/PartnerControls">Singapore</TermName>
          <TermId xmlns="http://schemas.microsoft.com/office/infopath/2007/PartnerControls">0a2b87ea-b439-4284-bd16-8c2521b1a121</TermId>
        </TermInfo>
        <TermInfo xmlns="http://schemas.microsoft.com/office/infopath/2007/PartnerControls">
          <TermName xmlns="http://schemas.microsoft.com/office/infopath/2007/PartnerControls">South Korea</TermName>
          <TermId xmlns="http://schemas.microsoft.com/office/infopath/2007/PartnerControls">5b221f27-9459-4975-afda-a66e660b58d1</TermId>
        </TermInfo>
        <TermInfo xmlns="http://schemas.microsoft.com/office/infopath/2007/PartnerControls">
          <TermName xmlns="http://schemas.microsoft.com/office/infopath/2007/PartnerControls">Spain</TermName>
          <TermId xmlns="http://schemas.microsoft.com/office/infopath/2007/PartnerControls">975288f3-69c2-4a17-967e-71f5e0f1db13</TermId>
        </TermInfo>
        <TermInfo xmlns="http://schemas.microsoft.com/office/infopath/2007/PartnerControls">
          <TermName xmlns="http://schemas.microsoft.com/office/infopath/2007/PartnerControls">Sweden</TermName>
          <TermId xmlns="http://schemas.microsoft.com/office/infopath/2007/PartnerControls">e2bed99e-b216-4c79-8b89-ee9d8336d4fb</TermId>
        </TermInfo>
        <TermInfo xmlns="http://schemas.microsoft.com/office/infopath/2007/PartnerControls">
          <TermName xmlns="http://schemas.microsoft.com/office/infopath/2007/PartnerControls">Taiwan</TermName>
          <TermId xmlns="http://schemas.microsoft.com/office/infopath/2007/PartnerControls">8a676e1e-1c68-469c-ba0c-9c9e5e9313be</TermId>
        </TermInfo>
        <TermInfo xmlns="http://schemas.microsoft.com/office/infopath/2007/PartnerControls">
          <TermName xmlns="http://schemas.microsoft.com/office/infopath/2007/PartnerControls">USA</TermName>
          <TermId xmlns="http://schemas.microsoft.com/office/infopath/2007/PartnerControls">c1f525cb-081e-4b37-8b28-a15907d4b4e1</TermId>
        </TermInfo>
      </Terms>
    </je31a95a175f4d9886ae7f92267dd027>
    <DeactivationDate xmlns="a4624621-004a-473f-9770-d0b2b6948747" xsi:nil="true"/>
    <FundDocRegion xmlns="a4624621-004a-473f-9770-d0b2b6948747" xsi:nil="true"/>
    <PublishToWeb xmlns="a4624621-004a-473f-9770-d0b2b6948747">false</PublishToWeb>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1A2EA0-D3B2-4F1D-9089-90D8E08BD810}">
  <ds:schemaRefs>
    <ds:schemaRef ds:uri="http://schemas.openxmlformats.org/officeDocument/2006/bibliography"/>
  </ds:schemaRefs>
</ds:datastoreItem>
</file>

<file path=customXml/itemProps3.xml><?xml version="1.0" encoding="utf-8"?>
<ds:datastoreItem xmlns:ds="http://schemas.openxmlformats.org/officeDocument/2006/customXml" ds:itemID="{3BF0E327-E124-4709-B101-A79DD6A23FD5}"/>
</file>

<file path=customXml/itemProps4.xml><?xml version="1.0" encoding="utf-8"?>
<ds:datastoreItem xmlns:ds="http://schemas.openxmlformats.org/officeDocument/2006/customXml" ds:itemID="{B634DF76-2B24-47F6-B420-061B883675FF}"/>
</file>

<file path=customXml/itemProps5.xml><?xml version="1.0" encoding="utf-8"?>
<ds:datastoreItem xmlns:ds="http://schemas.openxmlformats.org/officeDocument/2006/customXml" ds:itemID="{FE734A23-B0F1-46C9-B2F1-85EABAEA1427}"/>
</file>

<file path=customXml/itemProps6.xml><?xml version="1.0" encoding="utf-8"?>
<ds:datastoreItem xmlns:ds="http://schemas.openxmlformats.org/officeDocument/2006/customXml" ds:itemID="{F6D2269E-0498-4F07-A72D-CE4B1C2D00B6}"/>
</file>

<file path=docProps/app.xml><?xml version="1.0" encoding="utf-8"?>
<Properties xmlns="http://schemas.openxmlformats.org/officeDocument/2006/extended-properties" xmlns:vt="http://schemas.openxmlformats.org/officeDocument/2006/docPropsVTypes">
  <Template>Normal</Template>
  <TotalTime>159</TotalTime>
  <Pages>4</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Shirodkar, Marco</dc:creator>
  <cp:lastModifiedBy>Cooper, John</cp:lastModifiedBy>
  <cp:revision>13</cp:revision>
  <cp:lastPrinted>2022-04-20T08:05:00Z</cp:lastPrinted>
  <dcterms:created xsi:type="dcterms:W3CDTF">2022-08-15T11:01:00Z</dcterms:created>
  <dcterms:modified xsi:type="dcterms:W3CDTF">2022-09-20T10:46:00Z</dcterms:modified>
  <cp:category>Schroder ISF* Global Multi-Asset Income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Range">
    <vt:lpwstr>1089;#Schroder ISF|a3c7e655-dd24-4c73-9b93-c7280ea6189e</vt:lpwstr>
  </property>
  <property fmtid="{D5CDD505-2E9C-101B-9397-08002B2CF9AE}" pid="3" name="ContentTypeId">
    <vt:lpwstr>0x010100E92ED624442540A187E275BEBBB23106005683AF2855564018911D203CE132B05000D7DD61C548460F488866B8CE70356C8B</vt:lpwstr>
  </property>
  <property fmtid="{D5CDD505-2E9C-101B-9397-08002B2CF9AE}" pid="4" name="FundDocumentType">
    <vt:lpwstr>3536;#Fund Update - Monthly|a4326a70-48d6-4a4f-9879-53a9bf2638ba</vt:lpwstr>
  </property>
  <property fmtid="{D5CDD505-2E9C-101B-9397-08002B2CF9AE}" pid="5" name="ShareClassDistributionType">
    <vt:lpwstr/>
  </property>
  <property fmtid="{D5CDD505-2E9C-101B-9397-08002B2CF9AE}" pid="6" name="_dlc_DocIdItemGuid">
    <vt:lpwstr>29661a33-ddfa-43fa-a7a6-42e19be7cd5b</vt:lpwstr>
  </property>
  <property fmtid="{D5CDD505-2E9C-101B-9397-08002B2CF9AE}" pid="7" name="Country">
    <vt:lpwstr>1108;#Argentina|410c9969-2afa-493b-9c9a-5dd3be495e6f;#1109;#Australia|af180ed4-e242-4577-a11f-f8f15fa8ba8a;#1110;#Austria|86e415ee-c9a5-4130-a5a1-43bc73bc4c9c;#1111;#Belgium|f0976059-e9dc-4160-8bf6-b63deeffd248;#1112;#Bermuda|9c04109e-03a7-4f52-a31c-2a92c77c0bc5;#1113;#Brazil|50776327-8f73-47d3-99ed-47f34f03afd0;#1115;#Canada|cc995ab8-a843-4353-bae8-fb14c8d7ed9a;#1116;#Cayman Islands|29d4ab8e-41b4-4a9f-9993-7d36eb96131a;#1118;#Chile|eb09d87c-7c38-4882-8b95-69b615b9b1dd;#1120;#China|96675cd2-640a-4199-99d9-e44da6b47464;#1121;#Denmark|74e1e097-c866-4300-ae2e-b079886b3b7c;#1122;#Finland|fb8c583f-8ef1-456a-9d55-026be8d5d278;#1123;#France|2c37a991-2ae8-4c62-868f-6c20b3997c8c;#1124;#Germany|b4e958b3-5101-456a-9ed3-3608f13081cf;#1125;#Israel|48e9f492-d089-4d54-8752-6c6224da6178;#1126;#Gibraltar|a5d86848-d83a-4e7f-a06c-41cc0fff0def;#1127;#Greece|b20564af-bfb4-46f4-a75a-0a25adc5d13b;#1128;#Hong Kong|0722d2c3-bd6f-480a-863f-9d56a5496675;#1129;#Hungary|32cf6db8-910f-4e5f-8ef8-2384970d2599;#1130;#India|27a41d3d-57a3-4e7e-bc2c-5ff870d7a6c4;#1131;#Indonesia|e0dfe56c-0994-4fad-a119-b88ec234fcca;#1133;#Italy|1b0009d4-a6cc-4a35-bb8a-bb525be0a154;#1134;#Japan|617a7cb6-0d94-4ede-b6c6-4791c25c7313;#1136;#Luxembourg|e819deea-8289-4323-9c0c-42ddafbb2857;#1138;#Malta|e364c4c1-3606-45f1-aadb-b72470d06df2;#1139;#Mexico|42e69474-6432-4fe0-ac61-a0d0748701bf;#1141;#Netherlands|6f8a0536-9180-4b49-ac06-12f8a5cea8ad;#1142;#Norway|2066feca-ba1b-4799-bb5f-9a87ca980252;#1143;#Peru|e6cc9bee-6508-4055-9e7f-809eba1e1699;#1144;#Poland|7564251d-6904-48c0-84ee-25a30b408e45;#1145;#Portugal|896c3ef2-7e33-4b1a-9d51-961cd63a21e6;#1146;#Russia|6566b25d-c309-43da-86c9-1d57dd84710e;#1147;#Singapore|0a2b87ea-b439-4284-bd16-8c2521b1a121;#1148;#South Korea|5b221f27-9459-4975-afda-a66e660b58d1;#1149;#Spain|975288f3-69c2-4a17-967e-71f5e0f1db13;#1150;#Sweden|e2bed99e-b216-4c79-8b89-ee9d8336d4fb;#1152;#Taiwan|8a676e1e-1c68-469c-ba0c-9c9e5e9313be;#1155;#USA|c1f525cb-081e-4b37-8b28-a15907d4b4e1</vt:lpwstr>
  </property>
  <property fmtid="{D5CDD505-2E9C-101B-9397-08002B2CF9AE}" pid="8" name="ReportingYear">
    <vt:lpwstr>3552;#2022|65cb877e-c589-467a-9a7f-238a76a2eef8</vt:lpwstr>
  </property>
  <property fmtid="{D5CDD505-2E9C-101B-9397-08002B2CF9AE}" pid="9" name="LanguageTax">
    <vt:lpwstr>1308;#English|abdf8a8e-0e98-4b51-a817-35bd2eb269c6</vt:lpwstr>
  </property>
  <property fmtid="{D5CDD505-2E9C-101B-9397-08002B2CF9AE}" pid="10" name="ExpiryPeriod">
    <vt:lpwstr>1606;#1 Month|bce98ad2-9fab-4e88-a2d7-07a38bf5940a</vt:lpwstr>
  </property>
  <property fmtid="{D5CDD505-2E9C-101B-9397-08002B2CF9AE}" pid="11" name="FundInfoFlag">
    <vt:lpwstr/>
  </property>
  <property fmtid="{D5CDD505-2E9C-101B-9397-08002B2CF9AE}" pid="12" name="Fund">
    <vt:lpwstr>831;#Global Multi-Asset Income|2fd1085c-5bd7-4e3d-b8d6-f8553b01656c</vt:lpwstr>
  </property>
  <property fmtid="{D5CDD505-2E9C-101B-9397-08002B2CF9AE}" pid="13" name="ReportingPeriod">
    <vt:lpwstr>1163;#August|f695c8c1-2552-44fc-8c8d-50be1f98990c</vt:lpwstr>
  </property>
</Properties>
</file>