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922"/>
      </w:tblGrid>
      <w:tr w:rsidR="00283EFA" w:rsidRPr="008678CC" w14:paraId="65AFC2B1" w14:textId="77777777" w:rsidTr="008678CC">
        <w:trPr>
          <w:trHeight w:hRule="exact" w:val="476"/>
        </w:trPr>
        <w:tc>
          <w:tcPr>
            <w:tcW w:w="10441" w:type="dxa"/>
            <w:shd w:val="clear" w:color="auto" w:fill="auto"/>
          </w:tcPr>
          <w:p w14:paraId="29B02608" w14:textId="64BF4284" w:rsidR="00283EFA" w:rsidRPr="008678CC" w:rsidRDefault="00252BDF" w:rsidP="00283EFA">
            <w:pPr>
              <w:rPr>
                <w:noProof/>
                <w:lang w:val="en-US" w:eastAsia="en-GB"/>
              </w:rPr>
            </w:pPr>
            <w:r>
              <w:rPr>
                <w:noProof/>
                <w:lang w:val="en-US" w:eastAsia="en-GB"/>
              </w:rPr>
              <w:t xml:space="preserve"> </w:t>
            </w:r>
          </w:p>
        </w:tc>
      </w:tr>
      <w:tr w:rsidR="003F4372" w:rsidRPr="008678CC" w14:paraId="359AB02F" w14:textId="77777777" w:rsidTr="008678CC">
        <w:trPr>
          <w:trHeight w:hRule="exact" w:val="1536"/>
        </w:trPr>
        <w:tc>
          <w:tcPr>
            <w:tcW w:w="10441" w:type="dxa"/>
            <w:shd w:val="clear" w:color="auto" w:fill="auto"/>
            <w:vAlign w:val="center"/>
          </w:tcPr>
          <w:p w14:paraId="22CCEC93" w14:textId="77777777" w:rsidR="009F59AF" w:rsidRPr="008678CC" w:rsidRDefault="00277D91" w:rsidP="00BD4EC8">
            <w:pPr>
              <w:pStyle w:val="B17MastheadTitle"/>
            </w:pPr>
            <w:bookmarkStart w:id="0" w:name="_Toc474410756"/>
            <w:r w:rsidRPr="008678CC">
              <w:t>Schroder ISF* EURO High Yield</w:t>
            </w:r>
          </w:p>
          <w:p w14:paraId="2A9C88F0" w14:textId="77777777" w:rsidR="00AE2132" w:rsidRPr="008678CC" w:rsidRDefault="00AE2132" w:rsidP="00AE2132">
            <w:pPr>
              <w:pStyle w:val="B17MastheadSmallSubtitle"/>
            </w:pPr>
          </w:p>
          <w:p w14:paraId="523E283E" w14:textId="2051868F" w:rsidR="00E7759E" w:rsidRPr="008678CC" w:rsidRDefault="00277D91" w:rsidP="000A132E">
            <w:pPr>
              <w:pStyle w:val="B17MastheadSmallSubtitle"/>
            </w:pPr>
            <w:r w:rsidRPr="008678CC">
              <w:t xml:space="preserve">Fund Manager: Hugo Squire | Fund update: </w:t>
            </w:r>
            <w:r w:rsidR="002D7FA9">
              <w:t xml:space="preserve">March </w:t>
            </w:r>
            <w:r w:rsidR="00B40AB7">
              <w:t>2024</w:t>
            </w:r>
          </w:p>
        </w:tc>
      </w:tr>
    </w:tbl>
    <w:p w14:paraId="0A65D6DD" w14:textId="77777777" w:rsidR="00F83AFE" w:rsidRPr="00B76737" w:rsidRDefault="00F83AFE" w:rsidP="00B831A3">
      <w:pPr>
        <w:pStyle w:val="B17BodyText"/>
      </w:pPr>
    </w:p>
    <w:p w14:paraId="7FF0A350" w14:textId="77777777" w:rsidR="00B831A3" w:rsidRDefault="00B831A3" w:rsidP="001C7C75">
      <w:pPr>
        <w:pStyle w:val="B17SectionHeading14ptUnderscore"/>
        <w:sectPr w:rsidR="00B831A3" w:rsidSect="007759D1">
          <w:footerReference w:type="even" r:id="rId34"/>
          <w:footerReference w:type="default" r:id="rId35"/>
          <w:headerReference w:type="first" r:id="rId36"/>
          <w:footerReference w:type="first" r:id="rId37"/>
          <w:type w:val="continuous"/>
          <w:pgSz w:w="11906" w:h="16838" w:code="9"/>
          <w:pgMar w:top="624" w:right="992" w:bottom="851" w:left="992" w:header="709" w:footer="284" w:gutter="0"/>
          <w:cols w:space="284"/>
          <w:titlePg/>
          <w:docGrid w:linePitch="360"/>
        </w:sectPr>
      </w:pPr>
    </w:p>
    <w:p w14:paraId="4DB63BC2" w14:textId="77777777" w:rsidR="00942BD1" w:rsidRPr="00942BD1" w:rsidRDefault="00942BD1" w:rsidP="00942BD1">
      <w:pPr>
        <w:spacing w:after="0"/>
        <w:rPr>
          <w:sz w:val="2"/>
        </w:rPr>
      </w:pPr>
    </w:p>
    <w:p w14:paraId="631F5984" w14:textId="77777777" w:rsidR="003C4151" w:rsidRDefault="00AE2132" w:rsidP="0055783F">
      <w:pPr>
        <w:pStyle w:val="B17SectionHeading14ptUnderscore"/>
        <w:ind w:left="-284"/>
      </w:pPr>
      <w:r w:rsidRPr="00674E09">
        <w:t>Performance overview</w:t>
      </w:r>
    </w:p>
    <w:p w14:paraId="15508971" w14:textId="3D590DF5" w:rsidR="00D25495" w:rsidRDefault="00BB5B63" w:rsidP="00BB5B63">
      <w:pPr>
        <w:pStyle w:val="B17BulletedtextRegular"/>
        <w:ind w:left="270" w:hanging="283"/>
      </w:pPr>
      <w:bookmarkStart w:id="1" w:name="_Hlk128747504"/>
      <w:bookmarkStart w:id="2" w:name="_Hlk115965165"/>
      <w:bookmarkStart w:id="3" w:name="_Hlk145019374"/>
      <w:r w:rsidRPr="00EA5C79">
        <w:t>Corporate bonds continued to outp</w:t>
      </w:r>
      <w:r>
        <w:t>erform</w:t>
      </w:r>
      <w:r w:rsidRPr="00EA5C79">
        <w:t xml:space="preserve"> government bonds amid stronger </w:t>
      </w:r>
      <w:r>
        <w:t xml:space="preserve">economic </w:t>
      </w:r>
      <w:r w:rsidRPr="00EA5C79">
        <w:t xml:space="preserve">data and robust corporate </w:t>
      </w:r>
      <w:r>
        <w:t>earnings</w:t>
      </w:r>
      <w:r w:rsidRPr="00EA5C79">
        <w:t xml:space="preserve">. Despite heavy supply, credit spreads tightened further </w:t>
      </w:r>
      <w:r>
        <w:t xml:space="preserve">in March </w:t>
      </w:r>
      <w:r w:rsidRPr="00EA5C79">
        <w:t>on the back of strong investor demand</w:t>
      </w:r>
      <w:r>
        <w:t xml:space="preserve"> for new issues</w:t>
      </w:r>
      <w:r w:rsidRPr="00EA5C79">
        <w:t xml:space="preserve">, </w:t>
      </w:r>
      <w:r>
        <w:t xml:space="preserve">and </w:t>
      </w:r>
      <w:r w:rsidRPr="00EA5C79">
        <w:t>spreads in both US and European investment grade</w:t>
      </w:r>
      <w:r>
        <w:t xml:space="preserve"> markets</w:t>
      </w:r>
      <w:r w:rsidRPr="00EA5C79">
        <w:t xml:space="preserve"> </w:t>
      </w:r>
      <w:r>
        <w:t xml:space="preserve">declined </w:t>
      </w:r>
      <w:r w:rsidRPr="00EA5C79">
        <w:t xml:space="preserve">to the tightest level for two years. </w:t>
      </w:r>
      <w:r>
        <w:t xml:space="preserve">  Although h</w:t>
      </w:r>
      <w:r w:rsidRPr="00EA5C79">
        <w:t xml:space="preserve">igh yield markets generated positive total returns, </w:t>
      </w:r>
      <w:r>
        <w:t xml:space="preserve">the </w:t>
      </w:r>
      <w:r w:rsidRPr="00EA5C79">
        <w:t>European market lagged with spreads widening on the month</w:t>
      </w:r>
      <w:r w:rsidR="00E12D80">
        <w:t xml:space="preserve">. </w:t>
      </w:r>
      <w:r w:rsidR="00D25495">
        <w:t xml:space="preserve"> </w:t>
      </w:r>
      <w:r w:rsidR="00694814">
        <w:t xml:space="preserve">This was attributable to the weakness of the technology </w:t>
      </w:r>
      <w:r w:rsidR="00A61220">
        <w:t xml:space="preserve">and financial </w:t>
      </w:r>
      <w:r w:rsidR="00FB19AA">
        <w:t xml:space="preserve">services </w:t>
      </w:r>
      <w:r w:rsidR="00694814">
        <w:t>sect</w:t>
      </w:r>
      <w:r w:rsidR="001714D1">
        <w:t>or</w:t>
      </w:r>
      <w:r w:rsidR="00FB19AA">
        <w:t xml:space="preserve">s. </w:t>
      </w:r>
      <w:r w:rsidR="0093209C">
        <w:t xml:space="preserve">In contrast, spreads tightened considerably in the real estate sector. </w:t>
      </w:r>
    </w:p>
    <w:p w14:paraId="3C9E02E8" w14:textId="0558F3C2" w:rsidR="00EE4D2C" w:rsidRDefault="00133A7D" w:rsidP="003123AF">
      <w:pPr>
        <w:pStyle w:val="B17BulletedtextRegular"/>
        <w:ind w:left="270" w:hanging="283"/>
      </w:pPr>
      <w:r>
        <w:t>At its meeting in early March, the ECB lowered forecasts for inflation, and is now expecting the consumer price index to decline to its 2% target next year. Accordingly, bond markets are anticipating that the ECB will cut interest rates in June. Economic indicators for the Eurozone released last month highlighted that business activity, as measured by the Purchasing Managers index (</w:t>
      </w:r>
      <w:r w:rsidRPr="002D0693">
        <w:t>PMI</w:t>
      </w:r>
      <w:r>
        <w:t>),</w:t>
      </w:r>
      <w:r w:rsidRPr="002D0693">
        <w:t xml:space="preserve"> </w:t>
      </w:r>
      <w:r>
        <w:t>is being lifted by a rebound in the services sector. While business activity in both the German and French economies continued to contract, the picture was brighter elsewhere. Notably, southern European economies have been outperforming, benefiting from a recovery in tourism, while they have less exposure to the manufacturing cycle</w:t>
      </w:r>
      <w:r w:rsidR="00A508F0">
        <w:t xml:space="preserve">. </w:t>
      </w:r>
      <w:r w:rsidR="00941702">
        <w:t xml:space="preserve"> </w:t>
      </w:r>
      <w:r w:rsidR="00502AA2">
        <w:t xml:space="preserve"> </w:t>
      </w:r>
    </w:p>
    <w:p w14:paraId="7DB65538" w14:textId="3DDE39AA" w:rsidR="009B2040" w:rsidRDefault="00A560BA" w:rsidP="003123AF">
      <w:pPr>
        <w:pStyle w:val="B17BulletedtextRegular"/>
        <w:ind w:left="270" w:hanging="283"/>
      </w:pPr>
      <w:r>
        <w:t xml:space="preserve">Against a relatively benign economic and market backdrop, yields fell across the major government bond markets in anticipation of interest rate cuts commencing in June. </w:t>
      </w:r>
    </w:p>
    <w:p w14:paraId="767A5376" w14:textId="4D7A6E78" w:rsidR="00E70363" w:rsidRDefault="007A396C" w:rsidP="00BB4CE0">
      <w:pPr>
        <w:pStyle w:val="B17BulletedtextRegular"/>
        <w:ind w:left="270" w:hanging="283"/>
      </w:pPr>
      <w:bookmarkStart w:id="4" w:name="_Hlk145019444"/>
      <w:bookmarkEnd w:id="1"/>
      <w:bookmarkEnd w:id="2"/>
      <w:bookmarkEnd w:id="3"/>
      <w:r>
        <w:t xml:space="preserve">The US 10-year Treasury yield fell from 4.24% to 4.2%, </w:t>
      </w:r>
      <w:r w:rsidR="00EA15E9">
        <w:t>while t</w:t>
      </w:r>
      <w:r>
        <w:t>he 10-year German bund yield fell from 2.41%. to 2.3%</w:t>
      </w:r>
      <w:r w:rsidR="00EA15E9">
        <w:t>. Equivalent y</w:t>
      </w:r>
      <w:r>
        <w:t xml:space="preserve">ields in </w:t>
      </w:r>
      <w:r w:rsidR="00EA15E9">
        <w:t xml:space="preserve">both </w:t>
      </w:r>
      <w:r>
        <w:t>the Italian and Spanish markets fell further.</w:t>
      </w:r>
    </w:p>
    <w:bookmarkEnd w:id="4"/>
    <w:p w14:paraId="4737BF73" w14:textId="136FE3AE" w:rsidR="0088071E" w:rsidRPr="0074279F" w:rsidRDefault="00D61B0E" w:rsidP="00E70363">
      <w:pPr>
        <w:pStyle w:val="B17BulletedtextRegular"/>
        <w:numPr>
          <w:ilvl w:val="0"/>
          <w:numId w:val="0"/>
        </w:numPr>
        <w:ind w:left="425" w:hanging="425"/>
      </w:pPr>
      <w:r>
        <w:t xml:space="preserve"> </w:t>
      </w:r>
    </w:p>
    <w:p w14:paraId="40B873E6" w14:textId="77777777" w:rsidR="00AE2132" w:rsidRPr="000E1E84" w:rsidRDefault="00AE2132" w:rsidP="0055783F">
      <w:pPr>
        <w:pStyle w:val="B17SectionHeading14ptUnderscore"/>
        <w:ind w:left="-284"/>
      </w:pPr>
      <w:r w:rsidRPr="000E1E84">
        <w:t>Drivers of fund performance</w:t>
      </w:r>
    </w:p>
    <w:p w14:paraId="7F430AAE" w14:textId="225872F4" w:rsidR="00246ECD" w:rsidRPr="000E1E84" w:rsidRDefault="00E81486" w:rsidP="0032547F">
      <w:pPr>
        <w:pStyle w:val="B17BulletedtextRegular"/>
        <w:ind w:left="270" w:hanging="283"/>
      </w:pPr>
      <w:r w:rsidRPr="000E1E84">
        <w:t xml:space="preserve">The fund </w:t>
      </w:r>
      <w:r w:rsidR="009C257F">
        <w:t>out</w:t>
      </w:r>
      <w:r w:rsidR="00F20FA6" w:rsidRPr="000E1E84">
        <w:t xml:space="preserve">performed </w:t>
      </w:r>
      <w:r w:rsidR="007773BD" w:rsidRPr="000E1E84">
        <w:t xml:space="preserve">the </w:t>
      </w:r>
      <w:r w:rsidRPr="000E1E84">
        <w:t xml:space="preserve">ICE </w:t>
      </w:r>
      <w:proofErr w:type="spellStart"/>
      <w:r w:rsidRPr="000E1E84">
        <w:t>BofA</w:t>
      </w:r>
      <w:proofErr w:type="spellEnd"/>
      <w:r w:rsidRPr="000E1E84">
        <w:t xml:space="preserve"> Euro High Yield Constrained index</w:t>
      </w:r>
      <w:r w:rsidR="00B13C79">
        <w:t xml:space="preserve"> </w:t>
      </w:r>
      <w:r w:rsidR="00E91DF4">
        <w:t>in</w:t>
      </w:r>
      <w:r w:rsidR="00EA15E9">
        <w:t xml:space="preserve"> March</w:t>
      </w:r>
      <w:r w:rsidR="009C257F">
        <w:t>.</w:t>
      </w:r>
      <w:r w:rsidRPr="000E1E84">
        <w:t xml:space="preserve"> </w:t>
      </w:r>
    </w:p>
    <w:p w14:paraId="31D7985E" w14:textId="6C80646E" w:rsidR="009D54BB" w:rsidRDefault="00124E21" w:rsidP="000E1E84">
      <w:pPr>
        <w:pStyle w:val="B17BulletedtextRegular"/>
        <w:ind w:left="270" w:hanging="283"/>
      </w:pPr>
      <w:r>
        <w:t xml:space="preserve">Exposure to the real estate sector was a key contributor as the rebound from last year’s sell off continued. We saw strong performance from a </w:t>
      </w:r>
      <w:r>
        <w:t>leading European operator which reported high occupancy rates and steady rental growth, while reducing net debts in 2023</w:t>
      </w:r>
      <w:r w:rsidR="00BC310A">
        <w:t xml:space="preserve">. </w:t>
      </w:r>
      <w:r w:rsidR="00456E62">
        <w:t xml:space="preserve">Our </w:t>
      </w:r>
      <w:r w:rsidR="00C7443F">
        <w:t xml:space="preserve">holding in a Scandinavian group </w:t>
      </w:r>
      <w:r w:rsidR="00C02BC7">
        <w:t xml:space="preserve">also </w:t>
      </w:r>
      <w:r w:rsidR="00FC24B5">
        <w:t>performed well</w:t>
      </w:r>
      <w:r w:rsidR="00062DE4">
        <w:t xml:space="preserve"> on the announcement of a proposal to buy back its debt</w:t>
      </w:r>
      <w:r w:rsidR="000214A4">
        <w:t>.</w:t>
      </w:r>
    </w:p>
    <w:p w14:paraId="0C8AF8C8" w14:textId="4F8FF34D" w:rsidR="000E6617" w:rsidRDefault="00F85E24" w:rsidP="000E1E84">
      <w:pPr>
        <w:pStyle w:val="B17BulletedtextRegular"/>
        <w:ind w:left="270" w:hanging="283"/>
      </w:pPr>
      <w:r>
        <w:t>In the telecoms sector, our position in a Latin American carrier that has strengthened profitability and cash generation from subscriber growth was additive.</w:t>
      </w:r>
      <w:r w:rsidR="00385719">
        <w:t xml:space="preserve"> </w:t>
      </w:r>
    </w:p>
    <w:p w14:paraId="30058AD1" w14:textId="77AF537B" w:rsidR="002D47A8" w:rsidRDefault="00796522" w:rsidP="000E1E84">
      <w:pPr>
        <w:pStyle w:val="B17BulletedtextRegular"/>
        <w:ind w:left="270" w:hanging="283"/>
      </w:pPr>
      <w:bookmarkStart w:id="5" w:name="_Hlk145019578"/>
      <w:r>
        <w:t xml:space="preserve">Positioning in the banking sector made a significant contribution last month as credit spreads continued to tighten. Holdings in several European and UK </w:t>
      </w:r>
      <w:r w:rsidR="00E93D2E">
        <w:t xml:space="preserve">issuers </w:t>
      </w:r>
      <w:r>
        <w:t>performed well</w:t>
      </w:r>
      <w:r w:rsidR="00E444FF">
        <w:t xml:space="preserve">. </w:t>
      </w:r>
      <w:r w:rsidR="00AD1AFA">
        <w:t xml:space="preserve"> </w:t>
      </w:r>
    </w:p>
    <w:p w14:paraId="043E6BCA" w14:textId="6B22D961" w:rsidR="00954016" w:rsidRDefault="0064549D" w:rsidP="000E1E84">
      <w:pPr>
        <w:pStyle w:val="B17BulletedtextRegular"/>
        <w:ind w:left="270" w:hanging="283"/>
      </w:pPr>
      <w:r>
        <w:t xml:space="preserve">Security selection in </w:t>
      </w:r>
      <w:r w:rsidR="00311209">
        <w:t>the insurance sector was a</w:t>
      </w:r>
      <w:r w:rsidR="00151F5F">
        <w:t xml:space="preserve">lso additive. </w:t>
      </w:r>
    </w:p>
    <w:p w14:paraId="39D04F90" w14:textId="5268B354" w:rsidR="00414EB1" w:rsidRDefault="00324147" w:rsidP="00BB4CE0">
      <w:pPr>
        <w:pStyle w:val="B17BulletedtextRegular"/>
        <w:ind w:left="270" w:hanging="283"/>
      </w:pPr>
      <w:r>
        <w:t>Within financial services, our holding in a European</w:t>
      </w:r>
      <w:r w:rsidR="007535A7">
        <w:t xml:space="preserve"> credit management company detracted </w:t>
      </w:r>
      <w:r w:rsidR="00BC3668">
        <w:t xml:space="preserve">on continuing concerns over </w:t>
      </w:r>
      <w:r w:rsidR="001A5048">
        <w:t>exposure to non</w:t>
      </w:r>
      <w:r w:rsidR="00E5788B">
        <w:t>-</w:t>
      </w:r>
      <w:r w:rsidR="001A5048">
        <w:t>performing loans</w:t>
      </w:r>
      <w:r w:rsidR="00F43736">
        <w:t xml:space="preserve">. </w:t>
      </w:r>
      <w:r w:rsidR="001B44C5">
        <w:t xml:space="preserve"> </w:t>
      </w:r>
      <w:bookmarkEnd w:id="5"/>
    </w:p>
    <w:p w14:paraId="5283ED60" w14:textId="04FAD47F" w:rsidR="00DA610C" w:rsidRDefault="004D1571" w:rsidP="006C706B">
      <w:pPr>
        <w:pStyle w:val="B17BulletedtextRegular"/>
        <w:numPr>
          <w:ilvl w:val="0"/>
          <w:numId w:val="0"/>
        </w:numPr>
        <w:ind w:left="270"/>
      </w:pPr>
      <w:r>
        <w:t xml:space="preserve"> </w:t>
      </w:r>
    </w:p>
    <w:p w14:paraId="703C32D4" w14:textId="77777777" w:rsidR="005105CD" w:rsidRPr="004A5669" w:rsidRDefault="005105CD" w:rsidP="00B3299E">
      <w:pPr>
        <w:pStyle w:val="B17SectionHeading14ptUnderscore"/>
        <w:ind w:left="90"/>
      </w:pPr>
      <w:r w:rsidRPr="008108AC">
        <w:t>Portfolio activity</w:t>
      </w:r>
    </w:p>
    <w:p w14:paraId="1D665CE4" w14:textId="366D23A2" w:rsidR="00CA3241" w:rsidRDefault="004055F3" w:rsidP="00DA610C">
      <w:pPr>
        <w:pStyle w:val="B17BulletedtextRegular"/>
        <w:ind w:left="270" w:hanging="283"/>
      </w:pPr>
      <w:bookmarkStart w:id="6" w:name="_Hlk134188625"/>
      <w:r>
        <w:t xml:space="preserve">We selectively invested in the new issue market during March, </w:t>
      </w:r>
      <w:r w:rsidR="0088622E">
        <w:t xml:space="preserve">as </w:t>
      </w:r>
      <w:r>
        <w:t>several companies took the opportunity to refinance debts</w:t>
      </w:r>
      <w:r w:rsidR="006552E6">
        <w:t xml:space="preserve">. </w:t>
      </w:r>
    </w:p>
    <w:p w14:paraId="054C212F" w14:textId="54A1B960" w:rsidR="006E05FA" w:rsidRDefault="0006499D" w:rsidP="00DA610C">
      <w:pPr>
        <w:pStyle w:val="B17BulletedtextRegular"/>
        <w:ind w:left="270" w:hanging="283"/>
      </w:pPr>
      <w:r>
        <w:t>In the telecoms sector, we added a holding in a European geostationary satellite operator, priced on an attractive yield and a solid position in the company’s capital structure</w:t>
      </w:r>
      <w:r w:rsidR="004F4FB2">
        <w:t xml:space="preserve">. </w:t>
      </w:r>
      <w:r w:rsidR="006E05FA">
        <w:t xml:space="preserve">We also established a position in a new issue from a leading European producer of recycled cardboard. </w:t>
      </w:r>
    </w:p>
    <w:p w14:paraId="1BC9A456" w14:textId="77777777" w:rsidR="0062577D" w:rsidRDefault="000A59AA" w:rsidP="0062577D">
      <w:pPr>
        <w:pStyle w:val="B17BulletedtextRegular"/>
        <w:ind w:left="270" w:hanging="283"/>
      </w:pPr>
      <w:r>
        <w:t xml:space="preserve">In the secondary </w:t>
      </w:r>
      <w:r w:rsidR="008114D2">
        <w:t>market, w</w:t>
      </w:r>
      <w:r w:rsidR="00C2025E">
        <w:t xml:space="preserve">e </w:t>
      </w:r>
      <w:r w:rsidR="00324DDE">
        <w:t xml:space="preserve">increased our </w:t>
      </w:r>
      <w:r w:rsidR="00C2025E">
        <w:t>holding in a fibre-optic network operator on completion of a debt restructuring programme</w:t>
      </w:r>
      <w:r w:rsidR="00407A4B">
        <w:t xml:space="preserve">, </w:t>
      </w:r>
      <w:r>
        <w:t xml:space="preserve">while </w:t>
      </w:r>
      <w:r w:rsidR="00407A4B">
        <w:t xml:space="preserve">securing a cash payment of accrued interest. </w:t>
      </w:r>
    </w:p>
    <w:p w14:paraId="3BD6DDB2" w14:textId="5FF6D802" w:rsidR="00BB13F1" w:rsidRDefault="0056241E" w:rsidP="0062577D">
      <w:pPr>
        <w:pStyle w:val="B17BulletedtextRegular"/>
        <w:ind w:left="270" w:hanging="283"/>
      </w:pPr>
      <w:r>
        <w:t>We continued to reduce the risk profile of the portfolio in response to further spread compression over the month, switching into investment grade bonds</w:t>
      </w:r>
      <w:r w:rsidR="00B86677">
        <w:t xml:space="preserve">. </w:t>
      </w:r>
      <w:r w:rsidR="00BB13F1">
        <w:t xml:space="preserve"> </w:t>
      </w:r>
    </w:p>
    <w:p w14:paraId="45254E8B" w14:textId="7AC3745B" w:rsidR="00207A75" w:rsidRDefault="00C05A46" w:rsidP="00DA610C">
      <w:pPr>
        <w:pStyle w:val="B17BulletedtextRegular"/>
        <w:ind w:left="270" w:hanging="283"/>
      </w:pPr>
      <w:r>
        <w:t xml:space="preserve">In the investment grade market, we </w:t>
      </w:r>
      <w:r w:rsidR="003518E1">
        <w:t xml:space="preserve">increased </w:t>
      </w:r>
      <w:r>
        <w:t xml:space="preserve">our </w:t>
      </w:r>
      <w:r w:rsidR="00AD2157">
        <w:t xml:space="preserve">position in </w:t>
      </w:r>
      <w:r w:rsidR="00E106D2">
        <w:t>a Scandinavian digital services provider and a</w:t>
      </w:r>
      <w:r w:rsidR="00AD2157">
        <w:t>dded a new</w:t>
      </w:r>
      <w:r w:rsidR="00A01A74">
        <w:t xml:space="preserve"> </w:t>
      </w:r>
      <w:r w:rsidR="003518E1">
        <w:t>holding in a French auto parts</w:t>
      </w:r>
      <w:r w:rsidR="002717E0">
        <w:t xml:space="preserve"> supplier. </w:t>
      </w:r>
      <w:r w:rsidR="00B36A48">
        <w:t xml:space="preserve"> </w:t>
      </w:r>
    </w:p>
    <w:p w14:paraId="0A5534E8" w14:textId="33550366" w:rsidR="00CB261B" w:rsidRDefault="003C03BB" w:rsidP="003E36AE">
      <w:pPr>
        <w:pStyle w:val="B17BulletedtextRegular"/>
        <w:ind w:left="270" w:hanging="283"/>
      </w:pPr>
      <w:r>
        <w:lastRenderedPageBreak/>
        <w:t>We also switched from unsecured debt into secured bonds placed higher up the capital structure, issued by European telecoms operator</w:t>
      </w:r>
      <w:r w:rsidR="00CB261B">
        <w:t xml:space="preserve">. </w:t>
      </w:r>
    </w:p>
    <w:p w14:paraId="55D68E82" w14:textId="483BEFE0" w:rsidR="003E36AE" w:rsidRDefault="00D95BF7" w:rsidP="003E36AE">
      <w:pPr>
        <w:pStyle w:val="B17BulletedtextRegular"/>
        <w:ind w:left="270" w:hanging="283"/>
      </w:pPr>
      <w:r>
        <w:t>Overall, the allocation to B-rated issues declined over the month, while the allocation to off-benchmark investment grade bonds and BB-rated issues increased</w:t>
      </w:r>
      <w:r w:rsidR="003E36AE">
        <w:t xml:space="preserve">. </w:t>
      </w:r>
    </w:p>
    <w:p w14:paraId="05848CD8" w14:textId="31DDC9B4" w:rsidR="00147E3A" w:rsidRDefault="00147E3A" w:rsidP="000E3A0B">
      <w:pPr>
        <w:pStyle w:val="B17BulletedtextRegular"/>
        <w:numPr>
          <w:ilvl w:val="0"/>
          <w:numId w:val="0"/>
        </w:numPr>
        <w:ind w:left="270"/>
      </w:pPr>
    </w:p>
    <w:bookmarkEnd w:id="6"/>
    <w:p w14:paraId="5760D462" w14:textId="77777777" w:rsidR="00AE2132" w:rsidRPr="004A5669" w:rsidRDefault="00DC5370" w:rsidP="009C2990">
      <w:pPr>
        <w:pStyle w:val="B17SectionHeading14ptUnderscore"/>
        <w:ind w:left="90"/>
      </w:pPr>
      <w:r w:rsidRPr="006A6D82">
        <w:t>O</w:t>
      </w:r>
      <w:r w:rsidR="00AE2132" w:rsidRPr="006A6D82">
        <w:t>utlook/Positioning</w:t>
      </w:r>
    </w:p>
    <w:p w14:paraId="5409A4F4" w14:textId="7219CD48" w:rsidR="00C503B8" w:rsidRDefault="005A6446" w:rsidP="00C503B8">
      <w:pPr>
        <w:pStyle w:val="B17BulletedtextRegular"/>
        <w:ind w:left="270" w:right="-41" w:hanging="283"/>
      </w:pPr>
      <w:bookmarkStart w:id="7" w:name="_Hlk145020359"/>
      <w:bookmarkStart w:id="8" w:name="_Hlk89696232"/>
      <w:bookmarkStart w:id="9" w:name="_Hlk76540173"/>
      <w:bookmarkStart w:id="10" w:name="_Hlk84431178"/>
      <w:bookmarkStart w:id="11" w:name="_Hlk68710450"/>
      <w:r>
        <w:t>Consistent with our central thesis of a ‘soft landing’, firming goods demand has driven an upturn in the global manufacturing cycle. The US has led the way, but the Eurozone has been a more recent beneficiary of this cyclical uplift, with a more accommodative interest rate outlook offering additional support. Not only does it appear that the region’s manufacturing cycle has turned, but the services sector also seems to be recovering, feeding through to the labour market. Leading indicators are signalling a clear improvement and given the weakness of growth expectations for the region, the hurdle for positive surprises is easy to beat</w:t>
      </w:r>
      <w:r w:rsidR="00C503B8">
        <w:t>.</w:t>
      </w:r>
    </w:p>
    <w:p w14:paraId="5DE98F88" w14:textId="3F0DC0E4" w:rsidR="00114E0B" w:rsidRDefault="0014479B" w:rsidP="00114E0B">
      <w:pPr>
        <w:pStyle w:val="B17BulletedtextRegular"/>
        <w:ind w:left="270" w:right="-41" w:hanging="283"/>
      </w:pPr>
      <w:r>
        <w:t>However, an improving global growth backdrop presents an upside risk to inflation and there has already been a flurry of surprises in recent data releases. Although favourable base effects mean year-over-year core inflation should continue to decline in the immediate future, continued stickiness in underlying prices could pose challenges further out, without marked improvement</w:t>
      </w:r>
      <w:r w:rsidR="00114E0B">
        <w:t xml:space="preserve">. </w:t>
      </w:r>
      <w:bookmarkEnd w:id="7"/>
    </w:p>
    <w:p w14:paraId="3BD8F1DC" w14:textId="4C522E5B" w:rsidR="0014479B" w:rsidRDefault="00B909D5" w:rsidP="00114E0B">
      <w:pPr>
        <w:pStyle w:val="B17BulletedtextRegular"/>
        <w:ind w:left="270" w:right="-41" w:hanging="283"/>
      </w:pPr>
      <w:r>
        <w:t>The resilience of labour markets is also a potential headwind to the depth of the forthcoming interest rate cutting cycle.</w:t>
      </w:r>
      <w:r w:rsidRPr="00433AD0">
        <w:t xml:space="preserve"> </w:t>
      </w:r>
      <w:r>
        <w:t xml:space="preserve">This continues to warrant </w:t>
      </w:r>
      <w:proofErr w:type="gramStart"/>
      <w:r>
        <w:t>close scrutiny</w:t>
      </w:r>
      <w:proofErr w:type="gramEnd"/>
      <w:r>
        <w:t xml:space="preserve">, particularly in the US. </w:t>
      </w:r>
    </w:p>
    <w:p w14:paraId="1298C4AE" w14:textId="2C6713FF" w:rsidR="008A1A4E" w:rsidRPr="009707F1" w:rsidRDefault="00A84A6D" w:rsidP="00BB4CE0">
      <w:pPr>
        <w:pStyle w:val="B17BulletedtextRegular"/>
        <w:ind w:left="270" w:right="-41" w:hanging="283"/>
      </w:pPr>
      <w:r>
        <w:t xml:space="preserve">With credit spreads having tightened significantly in parts of the high yield market, there is some clear evidence of bifurcation between quality and capital structure. BB and B-rated issues are no longer cheap </w:t>
      </w:r>
      <w:r>
        <w:t xml:space="preserve">relative to history. However, in Europe debt refinancing is progressing at a </w:t>
      </w:r>
      <w:proofErr w:type="gramStart"/>
      <w:r>
        <w:t>pace</w:t>
      </w:r>
      <w:proofErr w:type="gramEnd"/>
      <w:r>
        <w:t xml:space="preserve"> which is running ahead of maturity schedules, presenting investment opportunities in new issues on attractive yields. While CCC-rated credit remains cheap in a historical context, given the subordinated status of these issues in the capital structure we are particularly mindful of credit risk.</w:t>
      </w:r>
      <w:r w:rsidR="00561F4C">
        <w:t xml:space="preserve"> </w:t>
      </w:r>
    </w:p>
    <w:p w14:paraId="44E5053F" w14:textId="77777777" w:rsidR="003D5FBD" w:rsidRPr="004A5669" w:rsidRDefault="003D5FBD" w:rsidP="00F20FA6">
      <w:pPr>
        <w:pStyle w:val="B17BulletedtextRegular"/>
        <w:numPr>
          <w:ilvl w:val="0"/>
          <w:numId w:val="0"/>
        </w:numPr>
        <w:ind w:left="425"/>
      </w:pPr>
    </w:p>
    <w:bookmarkEnd w:id="8"/>
    <w:bookmarkEnd w:id="9"/>
    <w:bookmarkEnd w:id="10"/>
    <w:bookmarkEnd w:id="11"/>
    <w:p w14:paraId="21072133" w14:textId="77777777" w:rsidR="00AE2132" w:rsidRPr="004A5669" w:rsidRDefault="00AE2132" w:rsidP="0055783F">
      <w:pPr>
        <w:pStyle w:val="B17SectionHeading14ptUnderscore"/>
        <w:ind w:right="-143"/>
      </w:pPr>
      <w:r w:rsidRPr="004A5669">
        <w:t>Calendar year performance (%)</w:t>
      </w:r>
    </w:p>
    <w:tbl>
      <w:tblPr>
        <w:tblW w:w="5148" w:type="pct"/>
        <w:tblBorders>
          <w:top w:val="single" w:sz="4" w:space="0" w:color="002A5E"/>
          <w:bottom w:val="single" w:sz="4" w:space="0" w:color="002A5E"/>
          <w:insideH w:val="single" w:sz="4" w:space="0" w:color="002A5E"/>
        </w:tblBorders>
        <w:tblLayout w:type="fixed"/>
        <w:tblCellMar>
          <w:left w:w="74" w:type="dxa"/>
          <w:right w:w="74" w:type="dxa"/>
        </w:tblCellMar>
        <w:tblLook w:val="0620" w:firstRow="1" w:lastRow="0" w:firstColumn="0" w:lastColumn="0" w:noHBand="1" w:noVBand="1"/>
      </w:tblPr>
      <w:tblGrid>
        <w:gridCol w:w="858"/>
        <w:gridCol w:w="1528"/>
        <w:gridCol w:w="1292"/>
        <w:gridCol w:w="1284"/>
      </w:tblGrid>
      <w:tr w:rsidR="00D43979" w:rsidRPr="008678CC" w14:paraId="60E24C5E" w14:textId="77777777" w:rsidTr="00CE3C6A">
        <w:trPr>
          <w:trHeight w:val="300"/>
        </w:trPr>
        <w:tc>
          <w:tcPr>
            <w:tcW w:w="864" w:type="pct"/>
            <w:tcBorders>
              <w:bottom w:val="single" w:sz="6" w:space="0" w:color="FFFFFF"/>
            </w:tcBorders>
            <w:shd w:val="clear" w:color="auto" w:fill="002A5E"/>
          </w:tcPr>
          <w:p w14:paraId="299156CE" w14:textId="77777777" w:rsidR="00B22A24" w:rsidRPr="008678CC" w:rsidRDefault="00B22A24" w:rsidP="008678CC">
            <w:pPr>
              <w:spacing w:after="0"/>
              <w:rPr>
                <w:b/>
                <w:color w:val="FFFFFF"/>
                <w:sz w:val="19"/>
                <w:szCs w:val="19"/>
              </w:rPr>
            </w:pPr>
          </w:p>
        </w:tc>
        <w:tc>
          <w:tcPr>
            <w:tcW w:w="1540" w:type="pct"/>
            <w:tcBorders>
              <w:bottom w:val="single" w:sz="6" w:space="0" w:color="FFFFFF"/>
            </w:tcBorders>
            <w:shd w:val="clear" w:color="auto" w:fill="002A5E"/>
          </w:tcPr>
          <w:p w14:paraId="47BBD5EE" w14:textId="77777777" w:rsidR="00B22A24" w:rsidRPr="008678CC" w:rsidRDefault="00B22A24" w:rsidP="008678CC">
            <w:pPr>
              <w:spacing w:after="0"/>
              <w:jc w:val="center"/>
              <w:rPr>
                <w:b/>
                <w:color w:val="FFFFFF"/>
                <w:sz w:val="19"/>
                <w:szCs w:val="19"/>
              </w:rPr>
            </w:pPr>
            <w:r w:rsidRPr="008678CC">
              <w:rPr>
                <w:b/>
                <w:color w:val="FFFFFF"/>
                <w:sz w:val="19"/>
                <w:szCs w:val="19"/>
              </w:rPr>
              <w:t xml:space="preserve">A </w:t>
            </w:r>
            <w:proofErr w:type="spellStart"/>
            <w:r w:rsidRPr="008678CC">
              <w:rPr>
                <w:b/>
                <w:color w:val="FFFFFF"/>
                <w:sz w:val="19"/>
                <w:szCs w:val="19"/>
              </w:rPr>
              <w:t>Acc</w:t>
            </w:r>
            <w:proofErr w:type="spellEnd"/>
          </w:p>
        </w:tc>
        <w:tc>
          <w:tcPr>
            <w:tcW w:w="1302" w:type="pct"/>
            <w:tcBorders>
              <w:bottom w:val="single" w:sz="6" w:space="0" w:color="FFFFFF"/>
            </w:tcBorders>
            <w:shd w:val="clear" w:color="auto" w:fill="002A5E"/>
          </w:tcPr>
          <w:p w14:paraId="0C0AF50A" w14:textId="77777777" w:rsidR="00B22A24" w:rsidRPr="008678CC" w:rsidRDefault="00B22A24" w:rsidP="008678CC">
            <w:pPr>
              <w:spacing w:after="0"/>
              <w:jc w:val="center"/>
              <w:rPr>
                <w:b/>
                <w:color w:val="FFFFFF"/>
                <w:sz w:val="19"/>
                <w:szCs w:val="19"/>
              </w:rPr>
            </w:pPr>
            <w:r w:rsidRPr="008678CC">
              <w:rPr>
                <w:b/>
                <w:color w:val="FFFFFF"/>
                <w:sz w:val="19"/>
                <w:szCs w:val="19"/>
              </w:rPr>
              <w:t xml:space="preserve">I </w:t>
            </w:r>
            <w:proofErr w:type="spellStart"/>
            <w:r w:rsidRPr="008678CC">
              <w:rPr>
                <w:b/>
                <w:color w:val="FFFFFF"/>
                <w:sz w:val="19"/>
                <w:szCs w:val="19"/>
              </w:rPr>
              <w:t>Acc</w:t>
            </w:r>
            <w:proofErr w:type="spellEnd"/>
          </w:p>
        </w:tc>
        <w:tc>
          <w:tcPr>
            <w:tcW w:w="1295" w:type="pct"/>
            <w:tcBorders>
              <w:bottom w:val="single" w:sz="6" w:space="0" w:color="FFFFFF"/>
            </w:tcBorders>
            <w:shd w:val="clear" w:color="auto" w:fill="002A5E"/>
          </w:tcPr>
          <w:p w14:paraId="1B67317D" w14:textId="77777777" w:rsidR="00B22A24" w:rsidRPr="008678CC" w:rsidRDefault="00DB28FB" w:rsidP="008678CC">
            <w:pPr>
              <w:spacing w:after="0"/>
              <w:jc w:val="center"/>
              <w:rPr>
                <w:b/>
                <w:color w:val="FFFFFF"/>
                <w:sz w:val="19"/>
                <w:szCs w:val="19"/>
              </w:rPr>
            </w:pPr>
            <w:r w:rsidRPr="008678CC">
              <w:rPr>
                <w:b/>
                <w:color w:val="FFFFFF"/>
                <w:sz w:val="19"/>
                <w:szCs w:val="19"/>
              </w:rPr>
              <w:t>Target</w:t>
            </w:r>
          </w:p>
        </w:tc>
      </w:tr>
      <w:tr w:rsidR="00D43979" w:rsidRPr="008678CC" w14:paraId="41F39993" w14:textId="77777777" w:rsidTr="00CE3C6A">
        <w:trPr>
          <w:trHeight w:val="300"/>
        </w:trPr>
        <w:tc>
          <w:tcPr>
            <w:tcW w:w="864" w:type="pct"/>
            <w:shd w:val="clear" w:color="auto" w:fill="auto"/>
            <w:vAlign w:val="center"/>
          </w:tcPr>
          <w:p w14:paraId="6498A8AF" w14:textId="6AB64CFE" w:rsidR="0088071E" w:rsidRPr="008678CC" w:rsidRDefault="00CE3C6A" w:rsidP="008678CC">
            <w:pPr>
              <w:spacing w:before="60" w:after="0"/>
              <w:rPr>
                <w:sz w:val="19"/>
                <w:szCs w:val="19"/>
              </w:rPr>
            </w:pPr>
            <w:r>
              <w:rPr>
                <w:sz w:val="19"/>
                <w:szCs w:val="19"/>
              </w:rPr>
              <w:t>2023</w:t>
            </w:r>
          </w:p>
        </w:tc>
        <w:tc>
          <w:tcPr>
            <w:tcW w:w="1540" w:type="pct"/>
            <w:shd w:val="clear" w:color="auto" w:fill="auto"/>
            <w:vAlign w:val="center"/>
          </w:tcPr>
          <w:p w14:paraId="4F8C290D" w14:textId="348F64A3" w:rsidR="0088071E" w:rsidRPr="008678CC" w:rsidRDefault="009500EA" w:rsidP="008678CC">
            <w:pPr>
              <w:pStyle w:val="B17TableText"/>
              <w:widowControl w:val="0"/>
              <w:spacing w:before="0" w:after="0"/>
              <w:jc w:val="center"/>
              <w:rPr>
                <w:sz w:val="19"/>
                <w:szCs w:val="19"/>
              </w:rPr>
            </w:pPr>
            <w:r>
              <w:rPr>
                <w:sz w:val="19"/>
                <w:szCs w:val="19"/>
              </w:rPr>
              <w:t>11.8</w:t>
            </w:r>
          </w:p>
        </w:tc>
        <w:tc>
          <w:tcPr>
            <w:tcW w:w="1302" w:type="pct"/>
            <w:shd w:val="clear" w:color="auto" w:fill="auto"/>
            <w:vAlign w:val="center"/>
          </w:tcPr>
          <w:p w14:paraId="4F0FABA4" w14:textId="0EC7E7FA" w:rsidR="0088071E" w:rsidRPr="008678CC" w:rsidRDefault="00E50EDE" w:rsidP="008678CC">
            <w:pPr>
              <w:pStyle w:val="B17TableText"/>
              <w:widowControl w:val="0"/>
              <w:spacing w:before="0" w:after="0"/>
              <w:jc w:val="center"/>
              <w:rPr>
                <w:sz w:val="19"/>
                <w:szCs w:val="19"/>
              </w:rPr>
            </w:pPr>
            <w:r>
              <w:rPr>
                <w:sz w:val="19"/>
                <w:szCs w:val="19"/>
              </w:rPr>
              <w:t>13.1</w:t>
            </w:r>
          </w:p>
        </w:tc>
        <w:tc>
          <w:tcPr>
            <w:tcW w:w="1295" w:type="pct"/>
            <w:shd w:val="clear" w:color="auto" w:fill="auto"/>
            <w:vAlign w:val="center"/>
          </w:tcPr>
          <w:p w14:paraId="27389D34" w14:textId="1FC4E8CF" w:rsidR="0088071E" w:rsidRPr="008678CC" w:rsidRDefault="009500EA" w:rsidP="008678CC">
            <w:pPr>
              <w:pStyle w:val="B17TableText"/>
              <w:widowControl w:val="0"/>
              <w:spacing w:before="0" w:after="0"/>
              <w:jc w:val="center"/>
              <w:rPr>
                <w:sz w:val="19"/>
                <w:szCs w:val="19"/>
              </w:rPr>
            </w:pPr>
            <w:r>
              <w:rPr>
                <w:sz w:val="19"/>
                <w:szCs w:val="19"/>
              </w:rPr>
              <w:t>12.0</w:t>
            </w:r>
          </w:p>
        </w:tc>
      </w:tr>
      <w:tr w:rsidR="00CE3C6A" w:rsidRPr="008678CC" w14:paraId="5C31B13D" w14:textId="77777777" w:rsidTr="00CE3C6A">
        <w:trPr>
          <w:trHeight w:val="300"/>
        </w:trPr>
        <w:tc>
          <w:tcPr>
            <w:tcW w:w="864" w:type="pct"/>
            <w:shd w:val="clear" w:color="auto" w:fill="auto"/>
            <w:vAlign w:val="center"/>
          </w:tcPr>
          <w:p w14:paraId="39577365" w14:textId="209094F0" w:rsidR="00CE3C6A" w:rsidRPr="008678CC" w:rsidRDefault="00CE3C6A" w:rsidP="00CE3C6A">
            <w:pPr>
              <w:spacing w:after="0"/>
              <w:rPr>
                <w:sz w:val="19"/>
                <w:szCs w:val="19"/>
              </w:rPr>
            </w:pPr>
            <w:r w:rsidRPr="008678CC">
              <w:rPr>
                <w:sz w:val="19"/>
                <w:szCs w:val="19"/>
              </w:rPr>
              <w:t>2022</w:t>
            </w:r>
          </w:p>
        </w:tc>
        <w:tc>
          <w:tcPr>
            <w:tcW w:w="1540" w:type="pct"/>
            <w:shd w:val="clear" w:color="auto" w:fill="auto"/>
            <w:vAlign w:val="center"/>
          </w:tcPr>
          <w:p w14:paraId="6AF2BF1B" w14:textId="65AE740E" w:rsidR="00CE3C6A" w:rsidRPr="008678CC" w:rsidRDefault="00CE3C6A" w:rsidP="00CE3C6A">
            <w:pPr>
              <w:pStyle w:val="B17TableText"/>
              <w:widowControl w:val="0"/>
              <w:spacing w:before="0" w:after="0"/>
              <w:jc w:val="center"/>
              <w:rPr>
                <w:sz w:val="19"/>
                <w:szCs w:val="19"/>
              </w:rPr>
            </w:pPr>
            <w:r w:rsidRPr="008678CC">
              <w:rPr>
                <w:sz w:val="19"/>
                <w:szCs w:val="19"/>
              </w:rPr>
              <w:t>-13.9</w:t>
            </w:r>
          </w:p>
        </w:tc>
        <w:tc>
          <w:tcPr>
            <w:tcW w:w="1302" w:type="pct"/>
            <w:shd w:val="clear" w:color="auto" w:fill="auto"/>
            <w:vAlign w:val="center"/>
          </w:tcPr>
          <w:p w14:paraId="7D9A71B4" w14:textId="70A7381E" w:rsidR="00CE3C6A" w:rsidRPr="008678CC" w:rsidRDefault="00CE3C6A" w:rsidP="00CE3C6A">
            <w:pPr>
              <w:pStyle w:val="B17TableText"/>
              <w:widowControl w:val="0"/>
              <w:spacing w:before="0" w:after="0"/>
              <w:jc w:val="center"/>
              <w:rPr>
                <w:sz w:val="19"/>
                <w:szCs w:val="19"/>
              </w:rPr>
            </w:pPr>
            <w:r w:rsidRPr="008678CC">
              <w:rPr>
                <w:sz w:val="19"/>
                <w:szCs w:val="19"/>
              </w:rPr>
              <w:t>-12.9</w:t>
            </w:r>
          </w:p>
        </w:tc>
        <w:tc>
          <w:tcPr>
            <w:tcW w:w="1295" w:type="pct"/>
            <w:shd w:val="clear" w:color="auto" w:fill="auto"/>
            <w:vAlign w:val="center"/>
          </w:tcPr>
          <w:p w14:paraId="2909132F" w14:textId="5A20BA7A" w:rsidR="00CE3C6A" w:rsidRPr="008678CC" w:rsidRDefault="00CE3C6A" w:rsidP="00CE3C6A">
            <w:pPr>
              <w:pStyle w:val="B17TableText"/>
              <w:widowControl w:val="0"/>
              <w:spacing w:before="0" w:after="0"/>
              <w:jc w:val="center"/>
              <w:rPr>
                <w:sz w:val="19"/>
                <w:szCs w:val="19"/>
              </w:rPr>
            </w:pPr>
            <w:r w:rsidRPr="008678CC">
              <w:rPr>
                <w:sz w:val="19"/>
                <w:szCs w:val="19"/>
              </w:rPr>
              <w:t>-11.5</w:t>
            </w:r>
          </w:p>
        </w:tc>
      </w:tr>
      <w:tr w:rsidR="00CE3C6A" w:rsidRPr="008678CC" w14:paraId="0C52F3D7" w14:textId="77777777" w:rsidTr="00CE3C6A">
        <w:trPr>
          <w:trHeight w:val="300"/>
        </w:trPr>
        <w:tc>
          <w:tcPr>
            <w:tcW w:w="864" w:type="pct"/>
            <w:shd w:val="clear" w:color="auto" w:fill="auto"/>
            <w:vAlign w:val="center"/>
          </w:tcPr>
          <w:p w14:paraId="79694FB7" w14:textId="374C21D8" w:rsidR="00CE3C6A" w:rsidRPr="008678CC" w:rsidRDefault="00CE3C6A" w:rsidP="00CE3C6A">
            <w:pPr>
              <w:spacing w:after="0"/>
              <w:rPr>
                <w:sz w:val="19"/>
                <w:szCs w:val="19"/>
              </w:rPr>
            </w:pPr>
            <w:r w:rsidRPr="008678CC">
              <w:rPr>
                <w:sz w:val="19"/>
                <w:szCs w:val="19"/>
              </w:rPr>
              <w:t>2021</w:t>
            </w:r>
          </w:p>
        </w:tc>
        <w:tc>
          <w:tcPr>
            <w:tcW w:w="1540" w:type="pct"/>
            <w:shd w:val="clear" w:color="auto" w:fill="auto"/>
            <w:vAlign w:val="center"/>
          </w:tcPr>
          <w:p w14:paraId="58242886" w14:textId="7EBB366E" w:rsidR="00CE3C6A" w:rsidRPr="008678CC" w:rsidRDefault="00CE3C6A" w:rsidP="00CE3C6A">
            <w:pPr>
              <w:pStyle w:val="B17TableText"/>
              <w:widowControl w:val="0"/>
              <w:spacing w:before="0" w:after="0"/>
              <w:jc w:val="center"/>
              <w:rPr>
                <w:sz w:val="19"/>
                <w:szCs w:val="19"/>
              </w:rPr>
            </w:pPr>
            <w:r w:rsidRPr="008678CC">
              <w:rPr>
                <w:sz w:val="19"/>
                <w:szCs w:val="19"/>
              </w:rPr>
              <w:t>4.5</w:t>
            </w:r>
          </w:p>
        </w:tc>
        <w:tc>
          <w:tcPr>
            <w:tcW w:w="1302" w:type="pct"/>
            <w:shd w:val="clear" w:color="auto" w:fill="auto"/>
            <w:vAlign w:val="center"/>
          </w:tcPr>
          <w:p w14:paraId="7E337F0F" w14:textId="6F24076E" w:rsidR="00CE3C6A" w:rsidRPr="008678CC" w:rsidRDefault="00CE3C6A" w:rsidP="00CE3C6A">
            <w:pPr>
              <w:pStyle w:val="B17TableText"/>
              <w:widowControl w:val="0"/>
              <w:spacing w:before="0" w:after="0"/>
              <w:jc w:val="center"/>
              <w:rPr>
                <w:sz w:val="19"/>
                <w:szCs w:val="19"/>
              </w:rPr>
            </w:pPr>
            <w:r w:rsidRPr="008678CC">
              <w:rPr>
                <w:sz w:val="19"/>
                <w:szCs w:val="19"/>
              </w:rPr>
              <w:t>5.8</w:t>
            </w:r>
          </w:p>
        </w:tc>
        <w:tc>
          <w:tcPr>
            <w:tcW w:w="1295" w:type="pct"/>
            <w:shd w:val="clear" w:color="auto" w:fill="auto"/>
            <w:vAlign w:val="center"/>
          </w:tcPr>
          <w:p w14:paraId="189E4F3F" w14:textId="543DEF56" w:rsidR="00CE3C6A" w:rsidRPr="008678CC" w:rsidRDefault="00CE3C6A" w:rsidP="00CE3C6A">
            <w:pPr>
              <w:pStyle w:val="B17TableText"/>
              <w:widowControl w:val="0"/>
              <w:spacing w:before="0" w:after="0"/>
              <w:jc w:val="center"/>
              <w:rPr>
                <w:sz w:val="19"/>
                <w:szCs w:val="19"/>
              </w:rPr>
            </w:pPr>
            <w:r w:rsidRPr="008678CC">
              <w:rPr>
                <w:sz w:val="19"/>
                <w:szCs w:val="19"/>
              </w:rPr>
              <w:t>3.3</w:t>
            </w:r>
          </w:p>
        </w:tc>
      </w:tr>
      <w:tr w:rsidR="00CE3C6A" w:rsidRPr="008678CC" w14:paraId="1236F28E" w14:textId="77777777" w:rsidTr="00CE3C6A">
        <w:trPr>
          <w:trHeight w:val="300"/>
        </w:trPr>
        <w:tc>
          <w:tcPr>
            <w:tcW w:w="864" w:type="pct"/>
            <w:shd w:val="clear" w:color="auto" w:fill="auto"/>
            <w:vAlign w:val="center"/>
          </w:tcPr>
          <w:p w14:paraId="65612B50" w14:textId="67139121" w:rsidR="00CE3C6A" w:rsidRPr="008678CC" w:rsidRDefault="00CE3C6A" w:rsidP="00CE3C6A">
            <w:pPr>
              <w:spacing w:after="0"/>
              <w:rPr>
                <w:sz w:val="19"/>
                <w:szCs w:val="19"/>
              </w:rPr>
            </w:pPr>
            <w:r w:rsidRPr="008678CC">
              <w:rPr>
                <w:sz w:val="19"/>
                <w:szCs w:val="19"/>
              </w:rPr>
              <w:t>2020</w:t>
            </w:r>
          </w:p>
        </w:tc>
        <w:tc>
          <w:tcPr>
            <w:tcW w:w="1540" w:type="pct"/>
            <w:shd w:val="clear" w:color="auto" w:fill="auto"/>
            <w:vAlign w:val="center"/>
          </w:tcPr>
          <w:p w14:paraId="5BC77C58" w14:textId="74B3857D" w:rsidR="00CE3C6A" w:rsidRPr="008678CC" w:rsidRDefault="00CE3C6A" w:rsidP="00CE3C6A">
            <w:pPr>
              <w:pStyle w:val="B17TableText"/>
              <w:widowControl w:val="0"/>
              <w:spacing w:before="0" w:after="0"/>
              <w:jc w:val="center"/>
              <w:rPr>
                <w:sz w:val="19"/>
                <w:szCs w:val="19"/>
              </w:rPr>
            </w:pPr>
            <w:r w:rsidRPr="008678CC">
              <w:rPr>
                <w:sz w:val="19"/>
                <w:szCs w:val="19"/>
              </w:rPr>
              <w:t>4.2</w:t>
            </w:r>
          </w:p>
        </w:tc>
        <w:tc>
          <w:tcPr>
            <w:tcW w:w="1302" w:type="pct"/>
            <w:shd w:val="clear" w:color="auto" w:fill="auto"/>
            <w:vAlign w:val="center"/>
          </w:tcPr>
          <w:p w14:paraId="0EFA2579" w14:textId="2614F8D5" w:rsidR="00CE3C6A" w:rsidRPr="008678CC" w:rsidRDefault="00CE3C6A" w:rsidP="00CE3C6A">
            <w:pPr>
              <w:pStyle w:val="B17TableText"/>
              <w:widowControl w:val="0"/>
              <w:spacing w:before="0" w:after="0"/>
              <w:jc w:val="center"/>
              <w:rPr>
                <w:sz w:val="19"/>
                <w:szCs w:val="19"/>
              </w:rPr>
            </w:pPr>
            <w:r w:rsidRPr="008678CC">
              <w:rPr>
                <w:sz w:val="19"/>
                <w:szCs w:val="19"/>
              </w:rPr>
              <w:t>5.6</w:t>
            </w:r>
          </w:p>
        </w:tc>
        <w:tc>
          <w:tcPr>
            <w:tcW w:w="1295" w:type="pct"/>
            <w:shd w:val="clear" w:color="auto" w:fill="auto"/>
            <w:vAlign w:val="center"/>
          </w:tcPr>
          <w:p w14:paraId="2D7C3CD8" w14:textId="0D9AD6ED" w:rsidR="00CE3C6A" w:rsidRPr="008678CC" w:rsidRDefault="00CE3C6A" w:rsidP="00CE3C6A">
            <w:pPr>
              <w:pStyle w:val="B17TableText"/>
              <w:widowControl w:val="0"/>
              <w:spacing w:before="0" w:after="0"/>
              <w:jc w:val="center"/>
              <w:rPr>
                <w:sz w:val="19"/>
                <w:szCs w:val="19"/>
              </w:rPr>
            </w:pPr>
            <w:r w:rsidRPr="008678CC">
              <w:rPr>
                <w:sz w:val="19"/>
                <w:szCs w:val="19"/>
              </w:rPr>
              <w:t>2.7</w:t>
            </w:r>
          </w:p>
        </w:tc>
      </w:tr>
      <w:tr w:rsidR="00CE3C6A" w:rsidRPr="008678CC" w14:paraId="177DE530" w14:textId="77777777" w:rsidTr="00CE3C6A">
        <w:trPr>
          <w:trHeight w:val="300"/>
        </w:trPr>
        <w:tc>
          <w:tcPr>
            <w:tcW w:w="864" w:type="pct"/>
            <w:shd w:val="clear" w:color="auto" w:fill="auto"/>
            <w:vAlign w:val="center"/>
          </w:tcPr>
          <w:p w14:paraId="6103DB05" w14:textId="51E7F6B4" w:rsidR="00CE3C6A" w:rsidRPr="008678CC" w:rsidRDefault="00CE3C6A" w:rsidP="00CE3C6A">
            <w:pPr>
              <w:spacing w:after="0"/>
              <w:rPr>
                <w:sz w:val="19"/>
                <w:szCs w:val="19"/>
              </w:rPr>
            </w:pPr>
            <w:r w:rsidRPr="008678CC">
              <w:rPr>
                <w:sz w:val="19"/>
                <w:szCs w:val="19"/>
              </w:rPr>
              <w:t>2019</w:t>
            </w:r>
          </w:p>
        </w:tc>
        <w:tc>
          <w:tcPr>
            <w:tcW w:w="1540" w:type="pct"/>
            <w:shd w:val="clear" w:color="auto" w:fill="auto"/>
            <w:vAlign w:val="center"/>
          </w:tcPr>
          <w:p w14:paraId="6BF639D0" w14:textId="4AF02EE8" w:rsidR="00CE3C6A" w:rsidRPr="008678CC" w:rsidRDefault="00CE3C6A" w:rsidP="00CE3C6A">
            <w:pPr>
              <w:pStyle w:val="B17TableText"/>
              <w:widowControl w:val="0"/>
              <w:spacing w:before="0" w:after="0"/>
              <w:jc w:val="center"/>
              <w:rPr>
                <w:sz w:val="19"/>
                <w:szCs w:val="19"/>
              </w:rPr>
            </w:pPr>
            <w:r w:rsidRPr="008678CC">
              <w:rPr>
                <w:sz w:val="19"/>
                <w:szCs w:val="19"/>
              </w:rPr>
              <w:t>9.8</w:t>
            </w:r>
          </w:p>
        </w:tc>
        <w:tc>
          <w:tcPr>
            <w:tcW w:w="1302" w:type="pct"/>
            <w:shd w:val="clear" w:color="auto" w:fill="auto"/>
            <w:vAlign w:val="center"/>
          </w:tcPr>
          <w:p w14:paraId="6014C916" w14:textId="7B445A1C" w:rsidR="00CE3C6A" w:rsidRPr="008678CC" w:rsidRDefault="00CE3C6A" w:rsidP="00CE3C6A">
            <w:pPr>
              <w:pStyle w:val="B17TableText"/>
              <w:widowControl w:val="0"/>
              <w:spacing w:before="0" w:after="0"/>
              <w:jc w:val="center"/>
              <w:rPr>
                <w:sz w:val="19"/>
                <w:szCs w:val="19"/>
              </w:rPr>
            </w:pPr>
            <w:r w:rsidRPr="008678CC">
              <w:rPr>
                <w:sz w:val="19"/>
                <w:szCs w:val="19"/>
              </w:rPr>
              <w:t>11.1</w:t>
            </w:r>
          </w:p>
        </w:tc>
        <w:tc>
          <w:tcPr>
            <w:tcW w:w="1295" w:type="pct"/>
            <w:shd w:val="clear" w:color="auto" w:fill="auto"/>
            <w:vAlign w:val="center"/>
          </w:tcPr>
          <w:p w14:paraId="187339D2" w14:textId="0841F097" w:rsidR="00CE3C6A" w:rsidRPr="008678CC" w:rsidRDefault="00CE3C6A" w:rsidP="00CE3C6A">
            <w:pPr>
              <w:pStyle w:val="B17TableText"/>
              <w:widowControl w:val="0"/>
              <w:spacing w:before="0" w:after="0"/>
              <w:jc w:val="center"/>
              <w:rPr>
                <w:sz w:val="19"/>
                <w:szCs w:val="19"/>
              </w:rPr>
            </w:pPr>
            <w:r w:rsidRPr="008678CC">
              <w:rPr>
                <w:sz w:val="19"/>
                <w:szCs w:val="19"/>
              </w:rPr>
              <w:t>11.2</w:t>
            </w:r>
          </w:p>
        </w:tc>
      </w:tr>
      <w:tr w:rsidR="00CE3C6A" w:rsidRPr="008678CC" w14:paraId="46BE65F0" w14:textId="77777777" w:rsidTr="00CE3C6A">
        <w:trPr>
          <w:trHeight w:val="300"/>
        </w:trPr>
        <w:tc>
          <w:tcPr>
            <w:tcW w:w="864" w:type="pct"/>
            <w:shd w:val="clear" w:color="auto" w:fill="auto"/>
            <w:vAlign w:val="center"/>
          </w:tcPr>
          <w:p w14:paraId="53CE293E" w14:textId="64B7939D" w:rsidR="00CE3C6A" w:rsidRPr="008678CC" w:rsidRDefault="00CE3C6A" w:rsidP="00CE3C6A">
            <w:pPr>
              <w:spacing w:after="0"/>
              <w:rPr>
                <w:sz w:val="19"/>
                <w:szCs w:val="19"/>
              </w:rPr>
            </w:pPr>
            <w:r w:rsidRPr="008678CC">
              <w:rPr>
                <w:sz w:val="19"/>
                <w:szCs w:val="19"/>
              </w:rPr>
              <w:t>2018</w:t>
            </w:r>
          </w:p>
        </w:tc>
        <w:tc>
          <w:tcPr>
            <w:tcW w:w="1540" w:type="pct"/>
            <w:shd w:val="clear" w:color="auto" w:fill="auto"/>
            <w:vAlign w:val="center"/>
          </w:tcPr>
          <w:p w14:paraId="27112251" w14:textId="71A6E82A" w:rsidR="00CE3C6A" w:rsidRPr="008678CC" w:rsidRDefault="00CE3C6A" w:rsidP="00CE3C6A">
            <w:pPr>
              <w:pStyle w:val="B17TableText"/>
              <w:widowControl w:val="0"/>
              <w:spacing w:before="0" w:after="0"/>
              <w:jc w:val="center"/>
              <w:rPr>
                <w:sz w:val="19"/>
                <w:szCs w:val="19"/>
              </w:rPr>
            </w:pPr>
            <w:r w:rsidRPr="008678CC">
              <w:rPr>
                <w:sz w:val="19"/>
                <w:szCs w:val="19"/>
              </w:rPr>
              <w:t>-5.5</w:t>
            </w:r>
          </w:p>
        </w:tc>
        <w:tc>
          <w:tcPr>
            <w:tcW w:w="1302" w:type="pct"/>
            <w:shd w:val="clear" w:color="auto" w:fill="auto"/>
            <w:vAlign w:val="center"/>
          </w:tcPr>
          <w:p w14:paraId="575E3B64" w14:textId="2B25964F" w:rsidR="00CE3C6A" w:rsidRPr="008678CC" w:rsidRDefault="00CE3C6A" w:rsidP="00CE3C6A">
            <w:pPr>
              <w:pStyle w:val="B17TableText"/>
              <w:widowControl w:val="0"/>
              <w:spacing w:before="0" w:after="0"/>
              <w:jc w:val="center"/>
              <w:rPr>
                <w:sz w:val="19"/>
                <w:szCs w:val="19"/>
              </w:rPr>
            </w:pPr>
            <w:r w:rsidRPr="008678CC">
              <w:rPr>
                <w:sz w:val="19"/>
                <w:szCs w:val="19"/>
              </w:rPr>
              <w:t>-4.4</w:t>
            </w:r>
          </w:p>
        </w:tc>
        <w:tc>
          <w:tcPr>
            <w:tcW w:w="1295" w:type="pct"/>
            <w:shd w:val="clear" w:color="auto" w:fill="auto"/>
            <w:vAlign w:val="center"/>
          </w:tcPr>
          <w:p w14:paraId="55194D7C" w14:textId="5C0422B3" w:rsidR="00CE3C6A" w:rsidRPr="008678CC" w:rsidRDefault="00CE3C6A" w:rsidP="00CE3C6A">
            <w:pPr>
              <w:pStyle w:val="B17TableText"/>
              <w:widowControl w:val="0"/>
              <w:spacing w:before="0" w:after="0"/>
              <w:jc w:val="center"/>
              <w:rPr>
                <w:sz w:val="19"/>
                <w:szCs w:val="19"/>
              </w:rPr>
            </w:pPr>
            <w:r w:rsidRPr="008678CC">
              <w:rPr>
                <w:sz w:val="19"/>
                <w:szCs w:val="19"/>
              </w:rPr>
              <w:t>-3.6</w:t>
            </w:r>
          </w:p>
        </w:tc>
      </w:tr>
      <w:tr w:rsidR="00CE3C6A" w:rsidRPr="008678CC" w14:paraId="14D40A98" w14:textId="77777777" w:rsidTr="00CE3C6A">
        <w:trPr>
          <w:trHeight w:val="300"/>
        </w:trPr>
        <w:tc>
          <w:tcPr>
            <w:tcW w:w="864" w:type="pct"/>
            <w:shd w:val="clear" w:color="auto" w:fill="auto"/>
            <w:vAlign w:val="center"/>
          </w:tcPr>
          <w:p w14:paraId="11598481" w14:textId="25B40A3D" w:rsidR="00CE3C6A" w:rsidRPr="008678CC" w:rsidRDefault="00CE3C6A" w:rsidP="00CE3C6A">
            <w:pPr>
              <w:spacing w:after="0"/>
              <w:rPr>
                <w:sz w:val="19"/>
                <w:szCs w:val="19"/>
              </w:rPr>
            </w:pPr>
            <w:r w:rsidRPr="008678CC">
              <w:rPr>
                <w:sz w:val="19"/>
                <w:szCs w:val="19"/>
              </w:rPr>
              <w:t>2017</w:t>
            </w:r>
          </w:p>
        </w:tc>
        <w:tc>
          <w:tcPr>
            <w:tcW w:w="1540" w:type="pct"/>
            <w:shd w:val="clear" w:color="auto" w:fill="auto"/>
            <w:vAlign w:val="center"/>
          </w:tcPr>
          <w:p w14:paraId="323CF3F3" w14:textId="06F99E81" w:rsidR="00CE3C6A" w:rsidRPr="008678CC" w:rsidRDefault="00CE3C6A" w:rsidP="00CE3C6A">
            <w:pPr>
              <w:pStyle w:val="B17TableText"/>
              <w:widowControl w:val="0"/>
              <w:spacing w:before="0" w:after="0"/>
              <w:jc w:val="center"/>
              <w:rPr>
                <w:sz w:val="19"/>
                <w:szCs w:val="19"/>
              </w:rPr>
            </w:pPr>
            <w:r w:rsidRPr="008678CC">
              <w:rPr>
                <w:sz w:val="19"/>
                <w:szCs w:val="19"/>
              </w:rPr>
              <w:t>6.7</w:t>
            </w:r>
          </w:p>
        </w:tc>
        <w:tc>
          <w:tcPr>
            <w:tcW w:w="1302" w:type="pct"/>
            <w:shd w:val="clear" w:color="auto" w:fill="auto"/>
            <w:vAlign w:val="center"/>
          </w:tcPr>
          <w:p w14:paraId="676775C2" w14:textId="31427442" w:rsidR="00CE3C6A" w:rsidRPr="008678CC" w:rsidRDefault="00CE3C6A" w:rsidP="00CE3C6A">
            <w:pPr>
              <w:pStyle w:val="B17TableText"/>
              <w:widowControl w:val="0"/>
              <w:spacing w:before="0" w:after="0"/>
              <w:jc w:val="center"/>
              <w:rPr>
                <w:sz w:val="19"/>
                <w:szCs w:val="19"/>
              </w:rPr>
            </w:pPr>
            <w:r w:rsidRPr="008678CC">
              <w:rPr>
                <w:sz w:val="19"/>
                <w:szCs w:val="19"/>
              </w:rPr>
              <w:t>8.0</w:t>
            </w:r>
          </w:p>
        </w:tc>
        <w:tc>
          <w:tcPr>
            <w:tcW w:w="1295" w:type="pct"/>
            <w:shd w:val="clear" w:color="auto" w:fill="auto"/>
            <w:vAlign w:val="center"/>
          </w:tcPr>
          <w:p w14:paraId="071D946F" w14:textId="5D72E70F" w:rsidR="00CE3C6A" w:rsidRPr="008678CC" w:rsidRDefault="00CE3C6A" w:rsidP="00CE3C6A">
            <w:pPr>
              <w:pStyle w:val="B17TableText"/>
              <w:widowControl w:val="0"/>
              <w:spacing w:before="0" w:after="0"/>
              <w:jc w:val="center"/>
              <w:rPr>
                <w:sz w:val="19"/>
                <w:szCs w:val="19"/>
              </w:rPr>
            </w:pPr>
            <w:r w:rsidRPr="008678CC">
              <w:rPr>
                <w:sz w:val="19"/>
                <w:szCs w:val="19"/>
              </w:rPr>
              <w:t>6.7</w:t>
            </w:r>
          </w:p>
        </w:tc>
      </w:tr>
      <w:tr w:rsidR="00CE3C6A" w:rsidRPr="008678CC" w14:paraId="15E955C9" w14:textId="77777777" w:rsidTr="00CE3C6A">
        <w:trPr>
          <w:trHeight w:val="300"/>
        </w:trPr>
        <w:tc>
          <w:tcPr>
            <w:tcW w:w="864" w:type="pct"/>
            <w:shd w:val="clear" w:color="auto" w:fill="auto"/>
            <w:vAlign w:val="center"/>
          </w:tcPr>
          <w:p w14:paraId="25A71966" w14:textId="4DCF0785" w:rsidR="00CE3C6A" w:rsidRPr="008678CC" w:rsidRDefault="00CE3C6A" w:rsidP="00CE3C6A">
            <w:pPr>
              <w:spacing w:after="0"/>
              <w:rPr>
                <w:sz w:val="19"/>
                <w:szCs w:val="19"/>
              </w:rPr>
            </w:pPr>
            <w:r w:rsidRPr="008678CC">
              <w:rPr>
                <w:sz w:val="19"/>
                <w:szCs w:val="19"/>
              </w:rPr>
              <w:t>2016</w:t>
            </w:r>
          </w:p>
        </w:tc>
        <w:tc>
          <w:tcPr>
            <w:tcW w:w="1540" w:type="pct"/>
            <w:shd w:val="clear" w:color="auto" w:fill="auto"/>
            <w:vAlign w:val="center"/>
          </w:tcPr>
          <w:p w14:paraId="16863007" w14:textId="1A605674" w:rsidR="00CE3C6A" w:rsidRPr="008678CC" w:rsidRDefault="00CE3C6A" w:rsidP="00CE3C6A">
            <w:pPr>
              <w:pStyle w:val="B17TableText"/>
              <w:widowControl w:val="0"/>
              <w:spacing w:before="0" w:after="0"/>
              <w:jc w:val="center"/>
              <w:rPr>
                <w:sz w:val="19"/>
                <w:szCs w:val="19"/>
              </w:rPr>
            </w:pPr>
            <w:r w:rsidRPr="008678CC">
              <w:rPr>
                <w:sz w:val="19"/>
                <w:szCs w:val="19"/>
              </w:rPr>
              <w:t>10.0</w:t>
            </w:r>
          </w:p>
        </w:tc>
        <w:tc>
          <w:tcPr>
            <w:tcW w:w="1302" w:type="pct"/>
            <w:shd w:val="clear" w:color="auto" w:fill="auto"/>
            <w:vAlign w:val="center"/>
          </w:tcPr>
          <w:p w14:paraId="34ED4B72" w14:textId="7CE17182" w:rsidR="00CE3C6A" w:rsidRPr="008678CC" w:rsidRDefault="00CE3C6A" w:rsidP="00CE3C6A">
            <w:pPr>
              <w:pStyle w:val="B17TableText"/>
              <w:widowControl w:val="0"/>
              <w:spacing w:before="0" w:after="0"/>
              <w:jc w:val="center"/>
              <w:rPr>
                <w:sz w:val="19"/>
                <w:szCs w:val="19"/>
              </w:rPr>
            </w:pPr>
            <w:r w:rsidRPr="008678CC">
              <w:rPr>
                <w:sz w:val="19"/>
                <w:szCs w:val="19"/>
              </w:rPr>
              <w:t>11.4</w:t>
            </w:r>
          </w:p>
        </w:tc>
        <w:tc>
          <w:tcPr>
            <w:tcW w:w="1295" w:type="pct"/>
            <w:shd w:val="clear" w:color="auto" w:fill="auto"/>
            <w:vAlign w:val="center"/>
          </w:tcPr>
          <w:p w14:paraId="0E741229" w14:textId="6FCC9277" w:rsidR="00CE3C6A" w:rsidRPr="008678CC" w:rsidRDefault="00CE3C6A" w:rsidP="00CE3C6A">
            <w:pPr>
              <w:pStyle w:val="B17TableText"/>
              <w:widowControl w:val="0"/>
              <w:spacing w:before="0" w:after="0"/>
              <w:jc w:val="center"/>
              <w:rPr>
                <w:sz w:val="19"/>
                <w:szCs w:val="19"/>
              </w:rPr>
            </w:pPr>
            <w:r w:rsidRPr="008678CC">
              <w:rPr>
                <w:sz w:val="19"/>
                <w:szCs w:val="19"/>
              </w:rPr>
              <w:t>9.1</w:t>
            </w:r>
          </w:p>
        </w:tc>
      </w:tr>
      <w:tr w:rsidR="00CE3C6A" w:rsidRPr="008678CC" w14:paraId="031FE2C0" w14:textId="77777777" w:rsidTr="00CE3C6A">
        <w:trPr>
          <w:trHeight w:val="300"/>
        </w:trPr>
        <w:tc>
          <w:tcPr>
            <w:tcW w:w="864" w:type="pct"/>
            <w:shd w:val="clear" w:color="auto" w:fill="auto"/>
            <w:vAlign w:val="center"/>
          </w:tcPr>
          <w:p w14:paraId="338CBDE9" w14:textId="161BE462" w:rsidR="00CE3C6A" w:rsidRPr="008678CC" w:rsidRDefault="00CE3C6A" w:rsidP="00CE3C6A">
            <w:pPr>
              <w:spacing w:after="0"/>
              <w:rPr>
                <w:sz w:val="19"/>
                <w:szCs w:val="19"/>
              </w:rPr>
            </w:pPr>
            <w:r w:rsidRPr="008678CC">
              <w:rPr>
                <w:sz w:val="19"/>
                <w:szCs w:val="19"/>
              </w:rPr>
              <w:t>2015</w:t>
            </w:r>
          </w:p>
        </w:tc>
        <w:tc>
          <w:tcPr>
            <w:tcW w:w="1540" w:type="pct"/>
            <w:shd w:val="clear" w:color="auto" w:fill="auto"/>
            <w:vAlign w:val="center"/>
          </w:tcPr>
          <w:p w14:paraId="395E6ED5" w14:textId="47152E89" w:rsidR="00CE3C6A" w:rsidRPr="008678CC" w:rsidRDefault="00CE3C6A" w:rsidP="00CE3C6A">
            <w:pPr>
              <w:pStyle w:val="B17TableText"/>
              <w:widowControl w:val="0"/>
              <w:spacing w:before="0" w:after="0"/>
              <w:jc w:val="center"/>
              <w:rPr>
                <w:sz w:val="19"/>
                <w:szCs w:val="19"/>
              </w:rPr>
            </w:pPr>
            <w:r w:rsidRPr="008678CC">
              <w:rPr>
                <w:sz w:val="19"/>
                <w:szCs w:val="19"/>
              </w:rPr>
              <w:t>3.5</w:t>
            </w:r>
          </w:p>
        </w:tc>
        <w:tc>
          <w:tcPr>
            <w:tcW w:w="1302" w:type="pct"/>
            <w:shd w:val="clear" w:color="auto" w:fill="auto"/>
            <w:vAlign w:val="center"/>
          </w:tcPr>
          <w:p w14:paraId="76CEBD63" w14:textId="12A71AAF" w:rsidR="00CE3C6A" w:rsidRPr="008678CC" w:rsidRDefault="00CE3C6A" w:rsidP="00CE3C6A">
            <w:pPr>
              <w:pStyle w:val="B17TableText"/>
              <w:widowControl w:val="0"/>
              <w:spacing w:before="0" w:after="0"/>
              <w:jc w:val="center"/>
              <w:rPr>
                <w:sz w:val="19"/>
                <w:szCs w:val="19"/>
              </w:rPr>
            </w:pPr>
            <w:r w:rsidRPr="008678CC">
              <w:rPr>
                <w:sz w:val="19"/>
                <w:szCs w:val="19"/>
              </w:rPr>
              <w:t>4.8</w:t>
            </w:r>
          </w:p>
        </w:tc>
        <w:tc>
          <w:tcPr>
            <w:tcW w:w="1295" w:type="pct"/>
            <w:shd w:val="clear" w:color="auto" w:fill="auto"/>
            <w:vAlign w:val="center"/>
          </w:tcPr>
          <w:p w14:paraId="74448143" w14:textId="2FB7680B" w:rsidR="00CE3C6A" w:rsidRPr="008678CC" w:rsidRDefault="00CE3C6A" w:rsidP="00CE3C6A">
            <w:pPr>
              <w:pStyle w:val="B17TableText"/>
              <w:widowControl w:val="0"/>
              <w:spacing w:before="0" w:after="0"/>
              <w:jc w:val="center"/>
              <w:rPr>
                <w:sz w:val="19"/>
                <w:szCs w:val="19"/>
              </w:rPr>
            </w:pPr>
            <w:r w:rsidRPr="008678CC">
              <w:rPr>
                <w:sz w:val="19"/>
                <w:szCs w:val="19"/>
              </w:rPr>
              <w:t>0.7</w:t>
            </w:r>
          </w:p>
        </w:tc>
      </w:tr>
      <w:tr w:rsidR="00CE3C6A" w:rsidRPr="008678CC" w14:paraId="7530E85E" w14:textId="77777777" w:rsidTr="00CE3C6A">
        <w:trPr>
          <w:trHeight w:val="300"/>
        </w:trPr>
        <w:tc>
          <w:tcPr>
            <w:tcW w:w="864" w:type="pct"/>
            <w:shd w:val="clear" w:color="auto" w:fill="auto"/>
            <w:vAlign w:val="center"/>
          </w:tcPr>
          <w:p w14:paraId="794A9984" w14:textId="34F2BB5C" w:rsidR="00CE3C6A" w:rsidRPr="008678CC" w:rsidRDefault="00CE3C6A" w:rsidP="00CE3C6A">
            <w:pPr>
              <w:spacing w:after="0"/>
              <w:rPr>
                <w:sz w:val="19"/>
                <w:szCs w:val="19"/>
              </w:rPr>
            </w:pPr>
            <w:r w:rsidRPr="008678CC">
              <w:rPr>
                <w:sz w:val="19"/>
                <w:szCs w:val="19"/>
              </w:rPr>
              <w:t>2014</w:t>
            </w:r>
          </w:p>
        </w:tc>
        <w:tc>
          <w:tcPr>
            <w:tcW w:w="1540" w:type="pct"/>
            <w:shd w:val="clear" w:color="auto" w:fill="auto"/>
            <w:vAlign w:val="center"/>
          </w:tcPr>
          <w:p w14:paraId="3DF05EE2" w14:textId="5F0A8020" w:rsidR="00CE3C6A" w:rsidRPr="008678CC" w:rsidRDefault="00CE3C6A" w:rsidP="00CE3C6A">
            <w:pPr>
              <w:pStyle w:val="B17TableText"/>
              <w:widowControl w:val="0"/>
              <w:spacing w:before="0" w:after="0"/>
              <w:jc w:val="center"/>
              <w:rPr>
                <w:sz w:val="19"/>
                <w:szCs w:val="19"/>
              </w:rPr>
            </w:pPr>
            <w:r w:rsidRPr="008678CC">
              <w:rPr>
                <w:sz w:val="19"/>
                <w:szCs w:val="19"/>
              </w:rPr>
              <w:t>5.0</w:t>
            </w:r>
          </w:p>
        </w:tc>
        <w:tc>
          <w:tcPr>
            <w:tcW w:w="1302" w:type="pct"/>
            <w:shd w:val="clear" w:color="auto" w:fill="auto"/>
            <w:vAlign w:val="center"/>
          </w:tcPr>
          <w:p w14:paraId="4974CD4E" w14:textId="30E2454F" w:rsidR="00CE3C6A" w:rsidRPr="008678CC" w:rsidRDefault="00CE3C6A" w:rsidP="00CE3C6A">
            <w:pPr>
              <w:pStyle w:val="B17TableText"/>
              <w:widowControl w:val="0"/>
              <w:spacing w:before="0" w:after="0"/>
              <w:jc w:val="center"/>
              <w:rPr>
                <w:sz w:val="19"/>
                <w:szCs w:val="19"/>
              </w:rPr>
            </w:pPr>
            <w:r w:rsidRPr="008678CC">
              <w:rPr>
                <w:sz w:val="19"/>
                <w:szCs w:val="19"/>
              </w:rPr>
              <w:t>6.3</w:t>
            </w:r>
          </w:p>
        </w:tc>
        <w:tc>
          <w:tcPr>
            <w:tcW w:w="1295" w:type="pct"/>
            <w:shd w:val="clear" w:color="auto" w:fill="auto"/>
            <w:vAlign w:val="center"/>
          </w:tcPr>
          <w:p w14:paraId="20F514EF" w14:textId="7389C0F0" w:rsidR="00CE3C6A" w:rsidRPr="008678CC" w:rsidRDefault="00CE3C6A" w:rsidP="00CE3C6A">
            <w:pPr>
              <w:pStyle w:val="B17TableText"/>
              <w:widowControl w:val="0"/>
              <w:spacing w:before="0" w:after="0"/>
              <w:jc w:val="center"/>
              <w:rPr>
                <w:sz w:val="19"/>
                <w:szCs w:val="19"/>
              </w:rPr>
            </w:pPr>
            <w:r w:rsidRPr="008678CC">
              <w:rPr>
                <w:sz w:val="19"/>
                <w:szCs w:val="19"/>
              </w:rPr>
              <w:t>5.4</w:t>
            </w:r>
          </w:p>
        </w:tc>
      </w:tr>
    </w:tbl>
    <w:p w14:paraId="704F4C4A" w14:textId="5D91BAC2" w:rsidR="009918DD" w:rsidRDefault="00B22A24" w:rsidP="00B22A24">
      <w:pPr>
        <w:pStyle w:val="B17Sourcetext"/>
        <w:spacing w:line="240" w:lineRule="auto"/>
        <w:rPr>
          <w:sz w:val="16"/>
          <w:szCs w:val="24"/>
          <w:lang w:val="en-GB"/>
        </w:rPr>
      </w:pPr>
      <w:r w:rsidRPr="00C95113">
        <w:rPr>
          <w:sz w:val="16"/>
          <w:szCs w:val="24"/>
          <w:lang w:val="en-GB"/>
        </w:rPr>
        <w:t>Source: Schroders, as at 31/12/</w:t>
      </w:r>
      <w:r w:rsidR="00A232E5" w:rsidRPr="00C95113">
        <w:rPr>
          <w:sz w:val="16"/>
          <w:szCs w:val="24"/>
          <w:lang w:val="en-GB"/>
        </w:rPr>
        <w:t>202</w:t>
      </w:r>
      <w:r w:rsidR="00434861">
        <w:rPr>
          <w:sz w:val="16"/>
          <w:szCs w:val="24"/>
          <w:lang w:val="en-GB"/>
        </w:rPr>
        <w:t>3</w:t>
      </w:r>
      <w:r w:rsidRPr="00C95113">
        <w:rPr>
          <w:sz w:val="16"/>
          <w:szCs w:val="24"/>
          <w:lang w:val="en-GB"/>
        </w:rPr>
        <w:t xml:space="preserve">. All performance net of fees (where applicable), NAV to NAV (bid to bid), EUR. </w:t>
      </w:r>
      <w:proofErr w:type="gramStart"/>
      <w:r w:rsidR="00DB28FB" w:rsidRPr="00C95113">
        <w:rPr>
          <w:sz w:val="16"/>
          <w:szCs w:val="24"/>
          <w:lang w:val="en-GB"/>
        </w:rPr>
        <w:t>Target :</w:t>
      </w:r>
      <w:proofErr w:type="gramEnd"/>
      <w:r w:rsidRPr="00C95113">
        <w:rPr>
          <w:sz w:val="18"/>
          <w:szCs w:val="24"/>
          <w:lang w:val="en-GB"/>
        </w:rPr>
        <w:t xml:space="preserve"> </w:t>
      </w:r>
      <w:r w:rsidRPr="00C95113">
        <w:rPr>
          <w:sz w:val="16"/>
          <w:szCs w:val="24"/>
          <w:lang w:val="en-GB"/>
        </w:rPr>
        <w:t xml:space="preserve">ICE </w:t>
      </w:r>
      <w:proofErr w:type="spellStart"/>
      <w:r w:rsidRPr="00C95113">
        <w:rPr>
          <w:sz w:val="16"/>
          <w:szCs w:val="24"/>
          <w:lang w:val="en-GB"/>
        </w:rPr>
        <w:t>BofA</w:t>
      </w:r>
      <w:proofErr w:type="spellEnd"/>
      <w:r w:rsidRPr="00C95113">
        <w:rPr>
          <w:sz w:val="16"/>
          <w:szCs w:val="24"/>
          <w:lang w:val="en-GB"/>
        </w:rPr>
        <w:t xml:space="preserve"> Euro </w:t>
      </w:r>
      <w:r w:rsidR="009918DD" w:rsidRPr="00C95113">
        <w:rPr>
          <w:sz w:val="16"/>
          <w:szCs w:val="24"/>
          <w:lang w:val="en-GB"/>
        </w:rPr>
        <w:t xml:space="preserve">High Yield </w:t>
      </w:r>
      <w:r w:rsidR="00712356" w:rsidRPr="00C95113">
        <w:rPr>
          <w:sz w:val="16"/>
          <w:szCs w:val="24"/>
          <w:lang w:val="en-GB"/>
        </w:rPr>
        <w:t xml:space="preserve">Constrained Index. </w:t>
      </w:r>
    </w:p>
    <w:p w14:paraId="2D2EB3B0" w14:textId="77777777" w:rsidR="00632148" w:rsidRPr="00C95113" w:rsidRDefault="00632148" w:rsidP="00B22A24">
      <w:pPr>
        <w:pStyle w:val="B17Sourcetext"/>
        <w:spacing w:line="240" w:lineRule="auto"/>
        <w:rPr>
          <w:sz w:val="16"/>
          <w:szCs w:val="24"/>
          <w:lang w:val="en-GB"/>
        </w:rPr>
      </w:pPr>
    </w:p>
    <w:p w14:paraId="73B023B4" w14:textId="77777777" w:rsidR="009918DD" w:rsidRDefault="009918DD" w:rsidP="00632148">
      <w:pPr>
        <w:pStyle w:val="B17BulletedtextRegular"/>
        <w:numPr>
          <w:ilvl w:val="0"/>
          <w:numId w:val="0"/>
        </w:numPr>
      </w:pPr>
      <w:r w:rsidRPr="009918DD">
        <w:t>Past performance is not a reliable indicator of future results. The value of investments and the income from them may fall as well as rise and investors may not get back the amount originally invested.</w:t>
      </w:r>
      <w:r w:rsidR="00832BC6">
        <w:t xml:space="preserve"> </w:t>
      </w:r>
      <w:r w:rsidRPr="009918DD">
        <w:t>Some performance differences between the fund and the benchmark may arise because the fund performance is calculated at a different valuation point from the benchmark.</w:t>
      </w:r>
      <w:r w:rsidR="00832BC6">
        <w:t xml:space="preserve"> </w:t>
      </w:r>
      <w:r w:rsidRPr="009918DD">
        <w:t>Please see the respective fund factsheets for the performance of other share classes.</w:t>
      </w:r>
      <w:r w:rsidR="00674446">
        <w:t xml:space="preserve"> </w:t>
      </w:r>
    </w:p>
    <w:p w14:paraId="47569625" w14:textId="77777777" w:rsidR="00832BC6" w:rsidRDefault="00832BC6" w:rsidP="00632148">
      <w:pPr>
        <w:pStyle w:val="B17BulletedtextRegular"/>
        <w:numPr>
          <w:ilvl w:val="0"/>
          <w:numId w:val="0"/>
        </w:numPr>
      </w:pPr>
    </w:p>
    <w:p w14:paraId="726FAAC5" w14:textId="77777777" w:rsidR="00AB4F9A" w:rsidRDefault="00AB4F9A" w:rsidP="00AB7371">
      <w:pPr>
        <w:pStyle w:val="B17BodyText"/>
        <w:sectPr w:rsidR="00AB4F9A" w:rsidSect="007759D1">
          <w:type w:val="continuous"/>
          <w:pgSz w:w="11906" w:h="16838" w:code="9"/>
          <w:pgMar w:top="624" w:right="992" w:bottom="851" w:left="992" w:header="709" w:footer="576" w:gutter="0"/>
          <w:cols w:num="2" w:space="284"/>
          <w:titlePg/>
          <w:docGrid w:linePitch="360"/>
        </w:sectPr>
      </w:pPr>
    </w:p>
    <w:bookmarkEnd w:id="0"/>
    <w:p w14:paraId="1C6C22A2" w14:textId="77777777" w:rsidR="00D36FCC" w:rsidRDefault="00D36FCC" w:rsidP="00662112">
      <w:pPr>
        <w:pStyle w:val="B17SectionHeading14ptUnderscore"/>
      </w:pPr>
    </w:p>
    <w:p w14:paraId="40F749F1" w14:textId="26AB8077" w:rsidR="00FA6433" w:rsidRDefault="00662112" w:rsidP="00662112">
      <w:pPr>
        <w:pStyle w:val="B17SectionHeading14ptUnderscore"/>
      </w:pPr>
      <w:r>
        <w:t xml:space="preserve">Risk </w:t>
      </w:r>
      <w:proofErr w:type="gramStart"/>
      <w:r>
        <w:t>considerations</w:t>
      </w:r>
      <w:proofErr w:type="gramEnd"/>
    </w:p>
    <w:p w14:paraId="69DC7E7C" w14:textId="77777777" w:rsidR="00F11DFB" w:rsidRDefault="00F11DFB" w:rsidP="004E0832">
      <w:pPr>
        <w:pStyle w:val="BodyText"/>
        <w:sectPr w:rsidR="00F11DFB" w:rsidSect="007759D1">
          <w:type w:val="continuous"/>
          <w:pgSz w:w="11906" w:h="16838" w:code="9"/>
          <w:pgMar w:top="624" w:right="992" w:bottom="851" w:left="992" w:header="709" w:footer="284" w:gutter="0"/>
          <w:cols w:space="284"/>
          <w:docGrid w:linePitch="360"/>
        </w:sectPr>
      </w:pPr>
    </w:p>
    <w:p w14:paraId="4AED5661" w14:textId="77777777" w:rsidR="00E51E12" w:rsidRDefault="00E51E12" w:rsidP="00E51E12">
      <w:pPr>
        <w:pStyle w:val="B17BulletedtextRegular"/>
      </w:pPr>
      <w:r w:rsidRPr="00301A7C">
        <w:rPr>
          <w:b/>
        </w:rPr>
        <w:t>Capital risk / distribution policy</w:t>
      </w:r>
      <w:r>
        <w:t>: As the fund intends to pay dividends regardless of its performance, a dividend may represent a return of part of the amount you invested.</w:t>
      </w:r>
    </w:p>
    <w:p w14:paraId="0E17A055" w14:textId="77777777" w:rsidR="00E51E12" w:rsidRDefault="00E51E12" w:rsidP="00E51E12">
      <w:pPr>
        <w:pStyle w:val="B17BulletedtextRegular"/>
      </w:pPr>
      <w:r w:rsidRPr="00301A7C">
        <w:rPr>
          <w:b/>
        </w:rPr>
        <w:t>Contingent convertible bonds</w:t>
      </w:r>
      <w:r>
        <w:t>: The fund may invest in contingent convertible bonds. If the financial strength of the issuer of a contingent convertible bond falls in a prescribed way, the value of the bond may fall significantly and, in the worst case, may result in losses to the fund.</w:t>
      </w:r>
    </w:p>
    <w:p w14:paraId="3B6E8F3B" w14:textId="77777777" w:rsidR="00E51E12" w:rsidRDefault="00E51E12" w:rsidP="00E51E12">
      <w:pPr>
        <w:pStyle w:val="B17BulletedtextRegular"/>
      </w:pPr>
      <w:r w:rsidRPr="00301A7C">
        <w:rPr>
          <w:b/>
        </w:rPr>
        <w:t>Counterparty risk</w:t>
      </w:r>
      <w:r>
        <w:t xml:space="preserve">: The fund may have contractual agreements with counterparties. If a counterparty is unable to fulfil their obligations, the sum that </w:t>
      </w:r>
      <w:r>
        <w:t>they owe to the fund may be lost in part or in whole.</w:t>
      </w:r>
    </w:p>
    <w:p w14:paraId="1B79A6AC" w14:textId="77777777" w:rsidR="00E51E12" w:rsidRDefault="00E51E12" w:rsidP="00E51E12">
      <w:pPr>
        <w:pStyle w:val="B17BulletedtextRegular"/>
      </w:pPr>
      <w:r w:rsidRPr="00301A7C">
        <w:rPr>
          <w:b/>
        </w:rPr>
        <w:t>Credit risk</w:t>
      </w:r>
      <w:r>
        <w:t>: A decline in the financial health of an issuer could cause the value of its bonds to fall or become worthless.</w:t>
      </w:r>
    </w:p>
    <w:p w14:paraId="24FBDEF7" w14:textId="77777777" w:rsidR="00E51E12" w:rsidRDefault="00E51E12" w:rsidP="00E51E12">
      <w:pPr>
        <w:pStyle w:val="B17BulletedtextRegular"/>
      </w:pPr>
      <w:r w:rsidRPr="00301A7C">
        <w:rPr>
          <w:b/>
        </w:rPr>
        <w:t>Currency risk</w:t>
      </w:r>
      <w:r>
        <w:t xml:space="preserve">: The fund may lose value </w:t>
      </w:r>
      <w:proofErr w:type="gramStart"/>
      <w:r>
        <w:t>as a result of</w:t>
      </w:r>
      <w:proofErr w:type="gramEnd"/>
      <w:r>
        <w:t xml:space="preserve"> movements in foreign exchange rates.</w:t>
      </w:r>
    </w:p>
    <w:p w14:paraId="6DA57255" w14:textId="77777777" w:rsidR="00473100" w:rsidRDefault="00473100" w:rsidP="00473100">
      <w:pPr>
        <w:pStyle w:val="B17BulletedtextRegular"/>
      </w:pPr>
      <w:r w:rsidRPr="00473100">
        <w:rPr>
          <w:b/>
          <w:bCs/>
        </w:rPr>
        <w:t>Currency risk / hedged share</w:t>
      </w:r>
      <w:r>
        <w:rPr>
          <w:b/>
          <w:bCs/>
        </w:rPr>
        <w:t xml:space="preserve"> </w:t>
      </w:r>
      <w:r w:rsidRPr="00473100">
        <w:rPr>
          <w:b/>
          <w:bCs/>
        </w:rPr>
        <w:t>class</w:t>
      </w:r>
      <w:r>
        <w:rPr>
          <w:b/>
          <w:bCs/>
        </w:rPr>
        <w:t xml:space="preserve">: </w:t>
      </w:r>
      <w:r w:rsidRPr="00473100">
        <w:t>The hedging of the share class may not be fully effective and residual currency exposure may remain. The cost associated with hedging may impact performance and potential gains may be more limited than for unhedged share classes.</w:t>
      </w:r>
    </w:p>
    <w:p w14:paraId="7F202774" w14:textId="77777777" w:rsidR="005845DD" w:rsidRPr="005845DD" w:rsidRDefault="00D05362" w:rsidP="00E51E12">
      <w:pPr>
        <w:pStyle w:val="B17BulletedtextRegular"/>
        <w:rPr>
          <w:bCs/>
        </w:rPr>
      </w:pPr>
      <w:r w:rsidRPr="00D05362">
        <w:rPr>
          <w:b/>
        </w:rPr>
        <w:lastRenderedPageBreak/>
        <w:t>Derivatives risk</w:t>
      </w:r>
      <w:r>
        <w:rPr>
          <w:b/>
        </w:rPr>
        <w:t xml:space="preserve">: </w:t>
      </w:r>
      <w:r w:rsidR="005845DD" w:rsidRPr="005845DD">
        <w:rPr>
          <w:bCs/>
        </w:rPr>
        <w:t>Derivatives may be used to manage the portfolio efficiently. A derivative may not perform as expected, may create losses greater than the cost of the derivative and may result in losses to the fund. The fund may also materially invest in derivatives including using short selling and leverage techniques with the aim of making a return. When the value of an asset changes, the value of a derivative based on that asset may change to a much greater extent. This may result in greater losses than investing in the underlying asset.</w:t>
      </w:r>
    </w:p>
    <w:p w14:paraId="0F9681A8" w14:textId="77777777" w:rsidR="00E51E12" w:rsidRPr="00E66E75" w:rsidRDefault="00E51E12" w:rsidP="00E66E75">
      <w:pPr>
        <w:pStyle w:val="B17BulletedtextRegular"/>
        <w:rPr>
          <w:bCs/>
        </w:rPr>
      </w:pPr>
      <w:r w:rsidRPr="00E66E75">
        <w:rPr>
          <w:b/>
        </w:rPr>
        <w:t>Event risk</w:t>
      </w:r>
      <w:r>
        <w:t xml:space="preserve">: The fund will take significant positions on companies involved in mergers, acquisitions, </w:t>
      </w:r>
      <w:proofErr w:type="gramStart"/>
      <w:r>
        <w:t>reorganisations</w:t>
      </w:r>
      <w:proofErr w:type="gramEnd"/>
      <w:r>
        <w:t xml:space="preserve"> and other corporate events. These may not turn out as expected and may result in losses to the fund.</w:t>
      </w:r>
    </w:p>
    <w:p w14:paraId="1BF8CEE5" w14:textId="77777777" w:rsidR="00E51E12" w:rsidRDefault="00E51E12" w:rsidP="00E51E12">
      <w:pPr>
        <w:pStyle w:val="B17BulletedtextRegular"/>
      </w:pPr>
      <w:r w:rsidRPr="00301A7C">
        <w:rPr>
          <w:b/>
        </w:rPr>
        <w:t>High yield bond risk</w:t>
      </w:r>
      <w:r>
        <w:t xml:space="preserve">: High yield bonds (normally lower rated or unrated) generally carry greater market, </w:t>
      </w:r>
      <w:proofErr w:type="gramStart"/>
      <w:r>
        <w:t>credit</w:t>
      </w:r>
      <w:proofErr w:type="gramEnd"/>
      <w:r>
        <w:t xml:space="preserve"> and liquidity risk.</w:t>
      </w:r>
    </w:p>
    <w:p w14:paraId="3325D7E5" w14:textId="77777777" w:rsidR="00E51E12" w:rsidRDefault="00E51E12" w:rsidP="00E51E12">
      <w:pPr>
        <w:pStyle w:val="B17BulletedtextRegular"/>
      </w:pPr>
      <w:r w:rsidRPr="00301A7C">
        <w:rPr>
          <w:b/>
        </w:rPr>
        <w:t>IBOR risk</w:t>
      </w:r>
      <w:r>
        <w:rPr>
          <w:b/>
        </w:rPr>
        <w:t xml:space="preserve">: </w:t>
      </w:r>
      <w:r>
        <w:t>The transition of the financial markets away from the use of interbank offered rates (IBORs) to alternative reference rates may impact the valuation of certain holdings and disrupt liquidity in certain instruments. This may impact the investment performance of the fund.</w:t>
      </w:r>
    </w:p>
    <w:p w14:paraId="4DD84894" w14:textId="77777777" w:rsidR="00E51E12" w:rsidRDefault="00E51E12" w:rsidP="00E51E12">
      <w:pPr>
        <w:pStyle w:val="B17BulletedtextRegular"/>
      </w:pPr>
      <w:r w:rsidRPr="00301A7C">
        <w:rPr>
          <w:b/>
        </w:rPr>
        <w:t>Interest rate risk</w:t>
      </w:r>
      <w:r>
        <w:t>: The fund may lose value as a direct result of interest rate changes.</w:t>
      </w:r>
    </w:p>
    <w:p w14:paraId="7D652E2D" w14:textId="77777777" w:rsidR="00E51E12" w:rsidRDefault="00E51E12" w:rsidP="00E51E12">
      <w:pPr>
        <w:pStyle w:val="B17BulletedtextRegular"/>
      </w:pPr>
      <w:r w:rsidRPr="00301A7C">
        <w:rPr>
          <w:b/>
        </w:rPr>
        <w:t>Liquidity risk</w:t>
      </w:r>
      <w:r>
        <w:t>: In difficult market conditions, the fund may not be able to sell a security for full value or at all. This could affect performance and could cause the fund to defer or suspend redemptions of its shares.</w:t>
      </w:r>
    </w:p>
    <w:p w14:paraId="2DA98170" w14:textId="77777777" w:rsidR="00E51E12" w:rsidRDefault="00E51E12" w:rsidP="00E51E12">
      <w:pPr>
        <w:pStyle w:val="B17BulletedtextRegular"/>
      </w:pPr>
      <w:r w:rsidRPr="00301A7C">
        <w:rPr>
          <w:b/>
        </w:rPr>
        <w:t>Market risk</w:t>
      </w:r>
      <w:r>
        <w:t>: The value of investments can go up and down and an investor may not get back the amount initially invested.</w:t>
      </w:r>
    </w:p>
    <w:p w14:paraId="5AD780B9" w14:textId="77777777" w:rsidR="00E51E12" w:rsidRDefault="00E51E12" w:rsidP="00E51E12">
      <w:pPr>
        <w:pStyle w:val="B17BulletedtextRegular"/>
      </w:pPr>
      <w:r w:rsidRPr="00301A7C">
        <w:rPr>
          <w:b/>
        </w:rPr>
        <w:t>Operational risk</w:t>
      </w:r>
      <w:r>
        <w:t>: Operational processes, including those related to the safekeeping of assets, may fail. This may result in losses to the fund.</w:t>
      </w:r>
    </w:p>
    <w:p w14:paraId="18722DA6" w14:textId="77777777" w:rsidR="00E66E75" w:rsidRPr="00E66E75" w:rsidRDefault="00E66E75" w:rsidP="00885211">
      <w:pPr>
        <w:pStyle w:val="B17BulletedtextRegular"/>
      </w:pPr>
      <w:r w:rsidRPr="00E66E75">
        <w:rPr>
          <w:b/>
          <w:bCs/>
        </w:rPr>
        <w:t>Performance risk</w:t>
      </w:r>
      <w:r>
        <w:t xml:space="preserve">: </w:t>
      </w:r>
      <w:r w:rsidRPr="00E66E75">
        <w:t xml:space="preserve">Investment objectives express an intended result but there is no guarantee that such a result will be achieved. Depending on market conditions and the </w:t>
      </w:r>
      <w:proofErr w:type="spellStart"/>
      <w:r w:rsidRPr="00E66E75">
        <w:t>macro economic</w:t>
      </w:r>
      <w:proofErr w:type="spellEnd"/>
      <w:r w:rsidRPr="00E66E75">
        <w:t xml:space="preserve"> environment, investment objectives may become more difficult to achieve.</w:t>
      </w:r>
    </w:p>
    <w:p w14:paraId="6F4DF71E" w14:textId="77777777" w:rsidR="00F11DFB" w:rsidRDefault="00885211" w:rsidP="00885211">
      <w:pPr>
        <w:pStyle w:val="B17BulletedtextRegular"/>
      </w:pPr>
      <w:r w:rsidRPr="00D02284">
        <w:rPr>
          <w:b/>
          <w:bCs/>
        </w:rPr>
        <w:t>Sustainability risk</w:t>
      </w:r>
      <w:r>
        <w:t xml:space="preserve">: The fund has environmental and/or social characteristics. This means it may have limited exposure to some companies, industries or sectors and may forego certain investment opportunities, or dispose of certain holdings, that do not align with its sustainability criteria. Therefore, the fund may underperform other funds that do not apply similar criteria. The fund may invest in companies that do not reflect the beliefs and values of any </w:t>
      </w:r>
      <w:proofErr w:type="gramStart"/>
      <w:r>
        <w:t>particular investor</w:t>
      </w:r>
      <w:proofErr w:type="gramEnd"/>
      <w:r>
        <w:t>.</w:t>
      </w:r>
    </w:p>
    <w:p w14:paraId="1D0E347C" w14:textId="77777777" w:rsidR="00B22A24" w:rsidRDefault="00B22A24" w:rsidP="00885211">
      <w:pPr>
        <w:pStyle w:val="B17BulletedtextRegular"/>
        <w:numPr>
          <w:ilvl w:val="0"/>
          <w:numId w:val="0"/>
        </w:numPr>
        <w:sectPr w:rsidR="00B22A24" w:rsidSect="007759D1">
          <w:type w:val="continuous"/>
          <w:pgSz w:w="11906" w:h="16838" w:code="9"/>
          <w:pgMar w:top="624" w:right="992" w:bottom="851" w:left="992" w:header="709" w:footer="284" w:gutter="0"/>
          <w:cols w:num="2" w:space="284"/>
          <w:docGrid w:linePitch="360"/>
        </w:sectPr>
      </w:pPr>
    </w:p>
    <w:p w14:paraId="450032D1" w14:textId="77777777" w:rsidR="00662112" w:rsidRPr="004E0832" w:rsidRDefault="00662112" w:rsidP="004E0832">
      <w:pPr>
        <w:pStyle w:val="BodyText"/>
        <w:sectPr w:rsidR="00662112" w:rsidRPr="004E0832" w:rsidSect="007759D1">
          <w:type w:val="continuous"/>
          <w:pgSz w:w="11906" w:h="16838" w:code="9"/>
          <w:pgMar w:top="624" w:right="992" w:bottom="851" w:left="992" w:header="709" w:footer="284" w:gutter="0"/>
          <w:cols w:space="284"/>
          <w:docGrid w:linePitch="360"/>
        </w:sectPr>
      </w:pPr>
    </w:p>
    <w:p w14:paraId="33AA577D" w14:textId="77777777" w:rsidR="00F11DFB" w:rsidRDefault="00F11DFB" w:rsidP="00F11DFB">
      <w:pPr>
        <w:pStyle w:val="B17SectionHeading14ptUnderscore"/>
        <w:rPr>
          <w:b/>
          <w:bCs/>
        </w:rPr>
      </w:pPr>
      <w:r>
        <w:rPr>
          <w:b/>
          <w:bCs/>
        </w:rPr>
        <w:t>Important information</w:t>
      </w:r>
    </w:p>
    <w:p w14:paraId="28EB2EE7" w14:textId="77777777" w:rsidR="00965BE5" w:rsidRPr="00965BE5" w:rsidRDefault="00965BE5" w:rsidP="00965BE5">
      <w:pPr>
        <w:pStyle w:val="B17Disclaimertext"/>
        <w:spacing w:line="240" w:lineRule="auto"/>
        <w:rPr>
          <w:bCs/>
        </w:rPr>
      </w:pPr>
      <w:r w:rsidRPr="00965BE5">
        <w:rPr>
          <w:bCs/>
        </w:rPr>
        <w:t xml:space="preserve">Marketing material for professional clients only. This document does not constitute an offer to anyone, or a solicitation by anyone, to subscribe for shares of Schroder International Selection Fund (the “Company”). Nothing in this document should be construed as advice and is therefore not a recommendation to buy or sell shares. An investment in the Company entails risks, which are fully described in the prospectus. Subscriptions for shares of the Company can only be made </w:t>
      </w:r>
      <w:proofErr w:type="gramStart"/>
      <w:r w:rsidRPr="00965BE5">
        <w:rPr>
          <w:bCs/>
        </w:rPr>
        <w:t>on the basis of</w:t>
      </w:r>
      <w:proofErr w:type="gramEnd"/>
      <w:r w:rsidRPr="00965BE5">
        <w:rPr>
          <w:bCs/>
        </w:rPr>
        <w:t xml:space="preserve"> its latest Key Investor Information Document and prospectus, together with the latest audited annual report (and subsequent unaudited semi-annual report, if published), copies of which can be obtained, free of charge, from Schroder Investment Management (Europe) S.A. </w:t>
      </w:r>
      <w:bookmarkStart w:id="12" w:name="_Hlk110864325"/>
      <w:r w:rsidR="00605524" w:rsidRPr="00605524">
        <w:rPr>
          <w:bCs/>
        </w:rPr>
        <w:t xml:space="preserve">These documents may be obtained in English, free of charge, from the following link: </w:t>
      </w:r>
      <w:hyperlink r:id="rId38" w:history="1">
        <w:r w:rsidR="00605524" w:rsidRPr="00605524">
          <w:rPr>
            <w:rStyle w:val="Hyperlink"/>
            <w:bCs/>
          </w:rPr>
          <w:t>www.eifs.lu/schroders</w:t>
        </w:r>
      </w:hyperlink>
      <w:r w:rsidR="00605524" w:rsidRPr="00605524">
        <w:rPr>
          <w:bCs/>
        </w:rPr>
        <w:t xml:space="preserve">. </w:t>
      </w:r>
      <w:bookmarkEnd w:id="12"/>
      <w:r w:rsidR="00643BF5" w:rsidRPr="006879FB">
        <w:rPr>
          <w:bCs/>
          <w:szCs w:val="16"/>
        </w:rPr>
        <w:t>Information for Switzerland: Schroder Investment Management (Switzerland) AG is the Swiss representative («Swiss Representative»</w:t>
      </w:r>
      <w:proofErr w:type="gramStart"/>
      <w:r w:rsidR="00643BF5" w:rsidRPr="006879FB">
        <w:rPr>
          <w:bCs/>
          <w:szCs w:val="16"/>
        </w:rPr>
        <w:t>)</w:t>
      </w:r>
      <w:proofErr w:type="gramEnd"/>
      <w:r w:rsidR="00643BF5" w:rsidRPr="006879FB">
        <w:rPr>
          <w:bCs/>
          <w:szCs w:val="16"/>
        </w:rPr>
        <w:t xml:space="preserve"> and Schroder &amp; Co Bank AG is the paying agent in Switzerland of the Luxembourg domiciled Schroder International Selection Fund. The prospectus for Switzerland, the key information documents, the articles of association and the annual and semi-annual reports may be obtained free of charge from the Swiss Representative.</w:t>
      </w:r>
      <w:r w:rsidR="00643BF5">
        <w:rPr>
          <w:bCs/>
          <w:szCs w:val="16"/>
        </w:rPr>
        <w:t xml:space="preserve"> </w:t>
      </w:r>
      <w:r w:rsidRPr="00965BE5">
        <w:rPr>
          <w:bCs/>
        </w:rPr>
        <w:t xml:space="preserve">For Luxembourg, these documents can be obtained in English at </w:t>
      </w:r>
      <w:hyperlink r:id="rId39" w:history="1">
        <w:r w:rsidRPr="00965BE5">
          <w:rPr>
            <w:rStyle w:val="Hyperlink"/>
            <w:bCs/>
          </w:rPr>
          <w:t>www.schroders.lu</w:t>
        </w:r>
      </w:hyperlink>
      <w:r w:rsidRPr="00965BE5">
        <w:rPr>
          <w:bCs/>
        </w:rPr>
        <w:t xml:space="preserve">. For the UK, these documents can be obtained in English, free of charge, from the Facilities Agent Schroder Investment Management Ltd, 1 London Wall Place, London EC2Y 5AU or at </w:t>
      </w:r>
      <w:hyperlink r:id="rId40" w:history="1">
        <w:r w:rsidRPr="00965BE5">
          <w:rPr>
            <w:rStyle w:val="Hyperlink"/>
            <w:bCs/>
          </w:rPr>
          <w:t>www.schroders.co.uk</w:t>
        </w:r>
      </w:hyperlink>
      <w:r w:rsidRPr="00965BE5">
        <w:rPr>
          <w:bCs/>
        </w:rPr>
        <w:t xml:space="preserve">. Schroders may decide to cease the distribution of any fund(s) in any EEA country at any </w:t>
      </w:r>
      <w:proofErr w:type="gramStart"/>
      <w:r w:rsidRPr="00965BE5">
        <w:rPr>
          <w:bCs/>
        </w:rPr>
        <w:t>time</w:t>
      </w:r>
      <w:proofErr w:type="gramEnd"/>
      <w:r w:rsidRPr="00965BE5">
        <w:rPr>
          <w:bCs/>
        </w:rPr>
        <w:t xml:space="preserve"> but we will publish our intention to do so on our website, in line with applicable regulatory requirements. The fund has </w:t>
      </w:r>
      <w:r w:rsidRPr="00965BE5">
        <w:rPr>
          <w:bCs/>
        </w:rPr>
        <w:t xml:space="preserve">environmental and/or social characteristics within the meaning of Article 8 of Regulation (EU) 2019/2088 on Sustainability-related Disclosures in the Financial Services Sector (the “SFDR”). Any reference to sectors/countries/stocks/securities are for illustrative purposes only and not a recommendation to buy or sell any financial instrument/securities or adopt any investment strategy. Past Performance is not a guide to future performance and may not be repeated. The value of investments and the income from them may go down as well as up and investors may not get back the amounts originally invested. Exchange rate changes may cause the value of investments to fall as well as rise. Schroders has expressed its own views and opinions in this </w:t>
      </w:r>
      <w:proofErr w:type="gramStart"/>
      <w:r w:rsidRPr="00965BE5">
        <w:rPr>
          <w:bCs/>
        </w:rPr>
        <w:t>document</w:t>
      </w:r>
      <w:proofErr w:type="gramEnd"/>
      <w:r w:rsidRPr="00965BE5">
        <w:rPr>
          <w:bCs/>
        </w:rPr>
        <w:t xml:space="preserve"> and these may change. Schroders uses </w:t>
      </w:r>
      <w:proofErr w:type="spellStart"/>
      <w:r w:rsidRPr="00965BE5">
        <w:rPr>
          <w:bCs/>
        </w:rPr>
        <w:t>SustainEx</w:t>
      </w:r>
      <w:proofErr w:type="spellEnd"/>
      <w:r w:rsidRPr="00965BE5">
        <w:rPr>
          <w:bCs/>
        </w:rPr>
        <w:t xml:space="preserve">™ to estimate the net impact of an investment portfolio having regard to certain sustainability measures in comparison to a product’s benchmark where relevant. It does this using third party data as well as Schroders own estimates and assumptions and the outcome may differ from other sustainability tools and measures. Third party data including MSCI data is owned or licensed by the data provider and may not be reproduced or extracted and used for any other purpose without the data provider's consent. Third party data is provided without any warranties of any kind. The data provider and issuer of the document shall have no liability in connection with the </w:t>
      </w:r>
      <w:proofErr w:type="gramStart"/>
      <w:r w:rsidRPr="00965BE5">
        <w:rPr>
          <w:bCs/>
        </w:rPr>
        <w:t>third party</w:t>
      </w:r>
      <w:proofErr w:type="gramEnd"/>
      <w:r w:rsidRPr="00965BE5">
        <w:rPr>
          <w:bCs/>
        </w:rPr>
        <w:t xml:space="preserve"> data. The terms of the third party’s specific disclaimers, if any, are set forth in the Important Information section at </w:t>
      </w:r>
      <w:hyperlink r:id="rId41" w:history="1">
        <w:r w:rsidRPr="00965BE5">
          <w:rPr>
            <w:rStyle w:val="Hyperlink"/>
            <w:bCs/>
          </w:rPr>
          <w:t>www.schroders.com</w:t>
        </w:r>
      </w:hyperlink>
      <w:r w:rsidRPr="00965BE5">
        <w:rPr>
          <w:bCs/>
        </w:rPr>
        <w:t xml:space="preserve">. Schroders will be a data controller in respect of your personal data. For information on how Schroders might process your personal data, please view our Privacy Policy available at www.schroders.com/en/privacy-policy/ or on request should you not have access to this webpage. A summary of investor rights may be obtained from </w:t>
      </w:r>
      <w:hyperlink r:id="rId42" w:history="1">
        <w:r w:rsidRPr="00965BE5">
          <w:rPr>
            <w:rStyle w:val="Hyperlink"/>
            <w:bCs/>
          </w:rPr>
          <w:t>https://www.schroders.com/en/lu/professional-</w:t>
        </w:r>
        <w:r w:rsidRPr="00965BE5">
          <w:rPr>
            <w:rStyle w:val="Hyperlink"/>
            <w:bCs/>
          </w:rPr>
          <w:lastRenderedPageBreak/>
          <w:t>investor/footer/complaints-handling/</w:t>
        </w:r>
      </w:hyperlink>
      <w:r w:rsidRPr="00965BE5">
        <w:rPr>
          <w:bCs/>
        </w:rPr>
        <w:t>. For your security, communications may be recorded or monitored. Distributed in the UK by Schroder Investment Management Ltd, 1 London Wall Place, London EC2Y 5AU. Registration No 1893220 England. Authorised and regulated by the Financial Conduct Authority.</w:t>
      </w:r>
    </w:p>
    <w:sectPr w:rsidR="00965BE5" w:rsidRPr="00965BE5" w:rsidSect="007759D1">
      <w:type w:val="continuous"/>
      <w:pgSz w:w="11906" w:h="16838" w:code="9"/>
      <w:pgMar w:top="624" w:right="992" w:bottom="851" w:left="992" w:header="709" w:footer="576"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2033" w14:textId="77777777" w:rsidR="007759D1" w:rsidRDefault="007759D1" w:rsidP="00EC4E49">
      <w:pPr>
        <w:spacing w:after="0"/>
      </w:pPr>
      <w:r>
        <w:separator/>
      </w:r>
    </w:p>
  </w:endnote>
  <w:endnote w:type="continuationSeparator" w:id="0">
    <w:p w14:paraId="1D563259" w14:textId="77777777" w:rsidR="007759D1" w:rsidRDefault="007759D1" w:rsidP="00EC4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00000000" w:usb2="00000000" w:usb3="00000000" w:csb0="0000019F" w:csb1="00000000"/>
  </w:font>
  <w:font w:name="Schroders Circular TT">
    <w:panose1 w:val="020B0804020101010102"/>
    <w:charset w:val="00"/>
    <w:family w:val="swiss"/>
    <w:pitch w:val="variable"/>
    <w:sig w:usb0="A00000BF" w:usb1="5000E47B" w:usb2="00000008" w:usb3="00000000" w:csb0="00000093"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ED43" w14:textId="77777777" w:rsidR="00871E8C" w:rsidRDefault="00871E8C" w:rsidP="00326778">
    <w:pPr>
      <w:pStyle w:val="Footer"/>
    </w:pPr>
  </w:p>
  <w:tbl>
    <w:tblPr>
      <w:tblW w:w="5000" w:type="pct"/>
      <w:tblLayout w:type="fixed"/>
      <w:tblCellMar>
        <w:left w:w="0" w:type="dxa"/>
        <w:right w:w="0" w:type="dxa"/>
      </w:tblCellMar>
      <w:tblLook w:val="04A0" w:firstRow="1" w:lastRow="0" w:firstColumn="1" w:lastColumn="0" w:noHBand="0" w:noVBand="1"/>
    </w:tblPr>
    <w:tblGrid>
      <w:gridCol w:w="371"/>
      <w:gridCol w:w="9551"/>
    </w:tblGrid>
    <w:tr w:rsidR="006E0C71" w:rsidRPr="008678CC" w14:paraId="3A2CC3EE" w14:textId="77777777" w:rsidTr="008678CC">
      <w:trPr>
        <w:trHeight w:hRule="exact" w:val="624"/>
      </w:trPr>
      <w:tc>
        <w:tcPr>
          <w:tcW w:w="397" w:type="dxa"/>
          <w:shd w:val="clear" w:color="auto" w:fill="auto"/>
          <w:vAlign w:val="center"/>
        </w:tcPr>
        <w:p w14:paraId="0B96E32F" w14:textId="77777777" w:rsidR="006E0C71" w:rsidRDefault="006E0C71" w:rsidP="008678CC">
          <w:pPr>
            <w:pStyle w:val="Footer"/>
            <w:jc w:val="center"/>
          </w:pPr>
          <w:r w:rsidRPr="008678CC">
            <w:rPr>
              <w:rStyle w:val="PageNumber"/>
            </w:rPr>
            <w:fldChar w:fldCharType="begin"/>
          </w:r>
          <w:r w:rsidRPr="008678CC">
            <w:rPr>
              <w:rStyle w:val="PageNumber"/>
            </w:rPr>
            <w:instrText xml:space="preserve"> PAGE   \* MERGEFORMAT </w:instrText>
          </w:r>
          <w:r w:rsidRPr="008678CC">
            <w:rPr>
              <w:rStyle w:val="PageNumber"/>
            </w:rPr>
            <w:fldChar w:fldCharType="separate"/>
          </w:r>
          <w:r w:rsidRPr="008678CC">
            <w:rPr>
              <w:rStyle w:val="PageNumber"/>
              <w:noProof/>
            </w:rPr>
            <w:t>2</w:t>
          </w:r>
          <w:r w:rsidRPr="008678CC">
            <w:rPr>
              <w:rStyle w:val="PageNumber"/>
            </w:rPr>
            <w:fldChar w:fldCharType="end"/>
          </w:r>
        </w:p>
      </w:tc>
      <w:tc>
        <w:tcPr>
          <w:tcW w:w="10261" w:type="dxa"/>
          <w:shd w:val="clear" w:color="auto" w:fill="auto"/>
          <w:vAlign w:val="center"/>
        </w:tcPr>
        <w:p w14:paraId="36962C42" w14:textId="77777777" w:rsidR="006E0C71" w:rsidRPr="008678CC" w:rsidRDefault="009918DD" w:rsidP="006E0C71">
          <w:pPr>
            <w:pStyle w:val="B17ColouredFooterLEFT"/>
          </w:pPr>
          <w:r w:rsidRPr="008678CC">
            <w:t xml:space="preserve">Schroder ISF* EURO High </w:t>
          </w:r>
          <w:proofErr w:type="gramStart"/>
          <w:r w:rsidRPr="008678CC">
            <w:t>Yield</w:t>
          </w:r>
          <w:r w:rsidR="006E0C71" w:rsidRPr="008678CC">
            <w:t xml:space="preserve">  </w:t>
          </w:r>
          <w:r w:rsidR="0088071E" w:rsidRPr="008678CC">
            <w:rPr>
              <w:b w:val="0"/>
              <w:color w:val="002A5E"/>
            </w:rPr>
            <w:t>Fund</w:t>
          </w:r>
          <w:proofErr w:type="gramEnd"/>
          <w:r w:rsidR="0088071E" w:rsidRPr="008678CC">
            <w:rPr>
              <w:b w:val="0"/>
              <w:color w:val="002A5E"/>
            </w:rPr>
            <w:t xml:space="preserve"> Manager: Hugo Squire | Fund update: December 2022</w:t>
          </w:r>
        </w:p>
      </w:tc>
    </w:tr>
  </w:tbl>
  <w:p w14:paraId="62656723" w14:textId="5C91BC54" w:rsidR="00871E8C" w:rsidRPr="00326778" w:rsidRDefault="00B3299E" w:rsidP="00326778">
    <w:pPr>
      <w:pStyle w:val="Footer"/>
    </w:pPr>
    <w:r>
      <w:rPr>
        <w:noProof/>
      </w:rPr>
      <mc:AlternateContent>
        <mc:Choice Requires="wps">
          <w:drawing>
            <wp:anchor distT="0" distB="0" distL="114300" distR="114300" simplePos="0" relativeHeight="251657728" behindDoc="0" locked="1" layoutInCell="1" allowOverlap="1" wp14:anchorId="2337DB65" wp14:editId="68B400DB">
              <wp:simplePos x="0" y="0"/>
              <wp:positionH relativeFrom="page">
                <wp:posOffset>403225</wp:posOffset>
              </wp:positionH>
              <wp:positionV relativeFrom="page">
                <wp:posOffset>10074910</wp:posOffset>
              </wp:positionV>
              <wp:extent cx="233680" cy="23368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3680" cy="23368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rgbClr val="0074B7">
                          <a:lumMod val="60000"/>
                          <a:lumOff val="4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1E4B4" id="Freeform: Shape 3" o:spid="_x0000_s1026" style="position:absolute;margin-left:31.75pt;margin-top:793.3pt;width:18.4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3bb7ff" stroked="f">
              <v:path arrowok="t" o:connecttype="custom" o:connectlocs="99505,232639;72548,225183;48799,211829;28777,193621;13348,171076;3640,145237;0,116970;2340,93992;10921,67633;25310,44395;44378,25319;67608,10839;93871,2168;110859,27920;90144,31909;71335,40493;55126,53066;42038,68847;33024,87402;28430,108126;28430,125554;33024,146364;42038,164920;55126,180788;71335,193360;90144,201858;110859,205933;127241,28267;147697,33209;165986,42747;181587,55927;193809,72402;202130,91391;205683,112548;204817,129976;199356,150353;189302,168302;175693,183562;158965,195355;139723,203072;122994,233680;145357,230385;171013,220500;193549,205153;211838,185036;225012,161192;232467,134225;233507,110987;228739,83154;217732,57835;201436,36158;180547,18816;155931,6763;128628,520" o:connectangles="0,0,0,0,0,0,0,0,0,0,0,0,0,0,0,0,0,0,0,0,0,0,0,0,0,0,0,0,0,0,0,0,0,0,0,0,0,0,0,0,0,0,0,0,0,0,0,0,0,0,0,0,0,0"/>
              <o:lock v:ext="edit" verticies="t"/>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700F" w14:textId="77777777" w:rsidR="00871E8C" w:rsidRDefault="00871E8C" w:rsidP="008263AD">
    <w:pPr>
      <w:pStyle w:val="Footer"/>
    </w:pPr>
  </w:p>
  <w:tbl>
    <w:tblPr>
      <w:tblW w:w="5000" w:type="pct"/>
      <w:tblBorders>
        <w:top w:val="single" w:sz="4" w:space="0" w:color="002A5E"/>
      </w:tblBorders>
      <w:tblLayout w:type="fixed"/>
      <w:tblCellMar>
        <w:left w:w="0" w:type="dxa"/>
        <w:right w:w="0" w:type="dxa"/>
      </w:tblCellMar>
      <w:tblLook w:val="04A0" w:firstRow="1" w:lastRow="0" w:firstColumn="1" w:lastColumn="0" w:noHBand="0" w:noVBand="1"/>
    </w:tblPr>
    <w:tblGrid>
      <w:gridCol w:w="9555"/>
      <w:gridCol w:w="367"/>
    </w:tblGrid>
    <w:tr w:rsidR="00D43979" w:rsidRPr="008678CC" w14:paraId="029A2794" w14:textId="77777777" w:rsidTr="008678CC">
      <w:trPr>
        <w:trHeight w:hRule="exact" w:val="624"/>
      </w:trPr>
      <w:tc>
        <w:tcPr>
          <w:tcW w:w="10265" w:type="dxa"/>
          <w:shd w:val="clear" w:color="auto" w:fill="auto"/>
          <w:vAlign w:val="center"/>
        </w:tcPr>
        <w:p w14:paraId="570CAC24" w14:textId="77777777" w:rsidR="00662112" w:rsidRPr="008678CC" w:rsidRDefault="009918DD" w:rsidP="008678CC">
          <w:pPr>
            <w:pStyle w:val="B17ColouredFooterRIGHT"/>
            <w:jc w:val="left"/>
          </w:pPr>
          <w:r w:rsidRPr="008678CC">
            <w:t>Schroder ISF* EURO High Yield</w:t>
          </w:r>
        </w:p>
        <w:p w14:paraId="1C34BFDD" w14:textId="49C28627" w:rsidR="006E0C71" w:rsidRPr="008678CC" w:rsidRDefault="0088071E" w:rsidP="008678CC">
          <w:pPr>
            <w:pStyle w:val="B17ColouredFooterRIGHT"/>
            <w:jc w:val="left"/>
          </w:pPr>
          <w:r w:rsidRPr="008678CC">
            <w:rPr>
              <w:b w:val="0"/>
            </w:rPr>
            <w:t xml:space="preserve">Fund Manager: Hugo Squire | Fund update: </w:t>
          </w:r>
          <w:r w:rsidR="00BF46B7">
            <w:rPr>
              <w:b w:val="0"/>
            </w:rPr>
            <w:t>Ma</w:t>
          </w:r>
          <w:r w:rsidR="00BB4CE0">
            <w:rPr>
              <w:b w:val="0"/>
            </w:rPr>
            <w:t>rch</w:t>
          </w:r>
          <w:r w:rsidR="00D43979">
            <w:rPr>
              <w:b w:val="0"/>
            </w:rPr>
            <w:t xml:space="preserve"> 202</w:t>
          </w:r>
          <w:r w:rsidR="00BB4CE0">
            <w:rPr>
              <w:b w:val="0"/>
            </w:rPr>
            <w:t>4</w:t>
          </w:r>
        </w:p>
      </w:tc>
      <w:tc>
        <w:tcPr>
          <w:tcW w:w="393" w:type="dxa"/>
          <w:shd w:val="clear" w:color="auto" w:fill="auto"/>
          <w:vAlign w:val="center"/>
        </w:tcPr>
        <w:p w14:paraId="2EB15282" w14:textId="1277EB55" w:rsidR="00662112" w:rsidRPr="008678CC" w:rsidRDefault="00B3299E" w:rsidP="008678CC">
          <w:pPr>
            <w:pStyle w:val="Footer"/>
            <w:jc w:val="center"/>
            <w:rPr>
              <w:rStyle w:val="PageNumber"/>
            </w:rPr>
          </w:pPr>
          <w:r>
            <w:rPr>
              <w:noProof/>
            </w:rPr>
            <mc:AlternateContent>
              <mc:Choice Requires="wps">
                <w:drawing>
                  <wp:anchor distT="0" distB="0" distL="114300" distR="114300" simplePos="0" relativeHeight="251658752" behindDoc="0" locked="1" layoutInCell="1" allowOverlap="1" wp14:anchorId="30E88490" wp14:editId="4462843D">
                    <wp:simplePos x="0" y="0"/>
                    <wp:positionH relativeFrom="column">
                      <wp:posOffset>-380365</wp:posOffset>
                    </wp:positionH>
                    <wp:positionV relativeFrom="page">
                      <wp:posOffset>-1905</wp:posOffset>
                    </wp:positionV>
                    <wp:extent cx="608330" cy="107950"/>
                    <wp:effectExtent l="0" t="0" r="0" b="0"/>
                    <wp:wrapNone/>
                    <wp:docPr id="2" name="Freeform: 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08330" cy="107950"/>
                            </a:xfrm>
                            <a:custGeom>
                              <a:avLst/>
                              <a:gdLst>
                                <a:gd name="T0" fmla="*/ 504 w 1138"/>
                                <a:gd name="T1" fmla="*/ 99 h 203"/>
                                <a:gd name="T2" fmla="*/ 458 w 1138"/>
                                <a:gd name="T3" fmla="*/ 112 h 203"/>
                                <a:gd name="T4" fmla="*/ 427 w 1138"/>
                                <a:gd name="T5" fmla="*/ 200 h 203"/>
                                <a:gd name="T6" fmla="*/ 449 w 1138"/>
                                <a:gd name="T7" fmla="*/ 71 h 203"/>
                                <a:gd name="T8" fmla="*/ 491 w 1138"/>
                                <a:gd name="T9" fmla="*/ 67 h 203"/>
                                <a:gd name="T10" fmla="*/ 981 w 1138"/>
                                <a:gd name="T11" fmla="*/ 85 h 203"/>
                                <a:gd name="T12" fmla="*/ 952 w 1138"/>
                                <a:gd name="T13" fmla="*/ 71 h 203"/>
                                <a:gd name="T14" fmla="*/ 983 w 1138"/>
                                <a:gd name="T15" fmla="*/ 200 h 203"/>
                                <a:gd name="T16" fmla="*/ 1013 w 1138"/>
                                <a:gd name="T17" fmla="*/ 96 h 203"/>
                                <a:gd name="T18" fmla="*/ 1032 w 1138"/>
                                <a:gd name="T19" fmla="*/ 70 h 203"/>
                                <a:gd name="T20" fmla="*/ 981 w 1138"/>
                                <a:gd name="T21" fmla="*/ 85 h 203"/>
                                <a:gd name="T22" fmla="*/ 315 w 1138"/>
                                <a:gd name="T23" fmla="*/ 83 h 203"/>
                                <a:gd name="T24" fmla="*/ 284 w 1138"/>
                                <a:gd name="T25" fmla="*/ 7 h 203"/>
                                <a:gd name="T26" fmla="*/ 315 w 1138"/>
                                <a:gd name="T27" fmla="*/ 200 h 203"/>
                                <a:gd name="T28" fmla="*/ 346 w 1138"/>
                                <a:gd name="T29" fmla="*/ 97 h 203"/>
                                <a:gd name="T30" fmla="*/ 376 w 1138"/>
                                <a:gd name="T31" fmla="*/ 200 h 203"/>
                                <a:gd name="T32" fmla="*/ 407 w 1138"/>
                                <a:gd name="T33" fmla="*/ 136 h 203"/>
                                <a:gd name="T34" fmla="*/ 218 w 1138"/>
                                <a:gd name="T35" fmla="*/ 174 h 203"/>
                                <a:gd name="T36" fmla="*/ 217 w 1138"/>
                                <a:gd name="T37" fmla="*/ 97 h 203"/>
                                <a:gd name="T38" fmla="*/ 271 w 1138"/>
                                <a:gd name="T39" fmla="*/ 94 h 203"/>
                                <a:gd name="T40" fmla="*/ 150 w 1138"/>
                                <a:gd name="T41" fmla="*/ 135 h 203"/>
                                <a:gd name="T42" fmla="*/ 272 w 1138"/>
                                <a:gd name="T43" fmla="*/ 178 h 203"/>
                                <a:gd name="T44" fmla="*/ 218 w 1138"/>
                                <a:gd name="T45" fmla="*/ 174 h 203"/>
                                <a:gd name="T46" fmla="*/ 68 w 1138"/>
                                <a:gd name="T47" fmla="*/ 84 h 203"/>
                                <a:gd name="T48" fmla="*/ 68 w 1138"/>
                                <a:gd name="T49" fmla="*/ 38 h 203"/>
                                <a:gd name="T50" fmla="*/ 130 w 1138"/>
                                <a:gd name="T51" fmla="*/ 39 h 203"/>
                                <a:gd name="T52" fmla="*/ 4 w 1138"/>
                                <a:gd name="T53" fmla="*/ 64 h 203"/>
                                <a:gd name="T54" fmla="*/ 71 w 1138"/>
                                <a:gd name="T55" fmla="*/ 119 h 203"/>
                                <a:gd name="T56" fmla="*/ 70 w 1138"/>
                                <a:gd name="T57" fmla="*/ 172 h 203"/>
                                <a:gd name="T58" fmla="*/ 0 w 1138"/>
                                <a:gd name="T59" fmla="*/ 161 h 203"/>
                                <a:gd name="T60" fmla="*/ 136 w 1138"/>
                                <a:gd name="T61" fmla="*/ 146 h 203"/>
                                <a:gd name="T62" fmla="*/ 1097 w 1138"/>
                                <a:gd name="T63" fmla="*/ 122 h 203"/>
                                <a:gd name="T64" fmla="*/ 1088 w 1138"/>
                                <a:gd name="T65" fmla="*/ 93 h 203"/>
                                <a:gd name="T66" fmla="*/ 1135 w 1138"/>
                                <a:gd name="T67" fmla="*/ 91 h 203"/>
                                <a:gd name="T68" fmla="*/ 1039 w 1138"/>
                                <a:gd name="T69" fmla="*/ 107 h 203"/>
                                <a:gd name="T70" fmla="*/ 1109 w 1138"/>
                                <a:gd name="T71" fmla="*/ 163 h 203"/>
                                <a:gd name="T72" fmla="*/ 1054 w 1138"/>
                                <a:gd name="T73" fmla="*/ 158 h 203"/>
                                <a:gd name="T74" fmla="*/ 1091 w 1138"/>
                                <a:gd name="T75" fmla="*/ 203 h 203"/>
                                <a:gd name="T76" fmla="*/ 1097 w 1138"/>
                                <a:gd name="T77" fmla="*/ 122 h 203"/>
                                <a:gd name="T78" fmla="*/ 570 w 1138"/>
                                <a:gd name="T79" fmla="*/ 203 h 203"/>
                                <a:gd name="T80" fmla="*/ 538 w 1138"/>
                                <a:gd name="T81" fmla="*/ 135 h 203"/>
                                <a:gd name="T82" fmla="*/ 570 w 1138"/>
                                <a:gd name="T83" fmla="*/ 67 h 203"/>
                                <a:gd name="T84" fmla="*/ 583 w 1138"/>
                                <a:gd name="T85" fmla="*/ 67 h 203"/>
                                <a:gd name="T86" fmla="*/ 615 w 1138"/>
                                <a:gd name="T87" fmla="*/ 135 h 203"/>
                                <a:gd name="T88" fmla="*/ 583 w 1138"/>
                                <a:gd name="T89" fmla="*/ 203 h 203"/>
                                <a:gd name="T90" fmla="*/ 583 w 1138"/>
                                <a:gd name="T91" fmla="*/ 67 h 203"/>
                                <a:gd name="T92" fmla="*/ 799 w 1138"/>
                                <a:gd name="T93" fmla="*/ 200 h 203"/>
                                <a:gd name="T94" fmla="*/ 764 w 1138"/>
                                <a:gd name="T95" fmla="*/ 188 h 203"/>
                                <a:gd name="T96" fmla="*/ 660 w 1138"/>
                                <a:gd name="T97" fmla="*/ 135 h 203"/>
                                <a:gd name="T98" fmla="*/ 760 w 1138"/>
                                <a:gd name="T99" fmla="*/ 79 h 203"/>
                                <a:gd name="T100" fmla="*/ 791 w 1138"/>
                                <a:gd name="T101" fmla="*/ 0 h 203"/>
                                <a:gd name="T102" fmla="*/ 760 w 1138"/>
                                <a:gd name="T103" fmla="*/ 107 h 203"/>
                                <a:gd name="T104" fmla="*/ 691 w 1138"/>
                                <a:gd name="T105" fmla="*/ 135 h 203"/>
                                <a:gd name="T106" fmla="*/ 760 w 1138"/>
                                <a:gd name="T107" fmla="*/ 161 h 203"/>
                                <a:gd name="T108" fmla="*/ 936 w 1138"/>
                                <a:gd name="T109" fmla="*/ 135 h 203"/>
                                <a:gd name="T110" fmla="*/ 839 w 1138"/>
                                <a:gd name="T111" fmla="*/ 144 h 203"/>
                                <a:gd name="T112" fmla="*/ 910 w 1138"/>
                                <a:gd name="T113" fmla="*/ 160 h 203"/>
                                <a:gd name="T114" fmla="*/ 876 w 1138"/>
                                <a:gd name="T115" fmla="*/ 203 h 203"/>
                                <a:gd name="T116" fmla="*/ 874 w 1138"/>
                                <a:gd name="T117" fmla="*/ 67 h 203"/>
                                <a:gd name="T118" fmla="*/ 904 w 1138"/>
                                <a:gd name="T119" fmla="*/ 121 h 203"/>
                                <a:gd name="T120" fmla="*/ 840 w 1138"/>
                                <a:gd name="T121" fmla="*/ 12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8" h="203">
                                  <a:moveTo>
                                    <a:pt x="507" y="70"/>
                                  </a:moveTo>
                                  <a:cubicBezTo>
                                    <a:pt x="504" y="99"/>
                                    <a:pt x="504" y="99"/>
                                    <a:pt x="504" y="99"/>
                                  </a:cubicBezTo>
                                  <a:cubicBezTo>
                                    <a:pt x="498" y="97"/>
                                    <a:pt x="493" y="96"/>
                                    <a:pt x="488" y="96"/>
                                  </a:cubicBezTo>
                                  <a:cubicBezTo>
                                    <a:pt x="476" y="96"/>
                                    <a:pt x="466" y="102"/>
                                    <a:pt x="458" y="112"/>
                                  </a:cubicBezTo>
                                  <a:cubicBezTo>
                                    <a:pt x="458" y="200"/>
                                    <a:pt x="458" y="200"/>
                                    <a:pt x="458" y="200"/>
                                  </a:cubicBezTo>
                                  <a:cubicBezTo>
                                    <a:pt x="427" y="200"/>
                                    <a:pt x="427" y="200"/>
                                    <a:pt x="427" y="200"/>
                                  </a:cubicBezTo>
                                  <a:cubicBezTo>
                                    <a:pt x="427" y="71"/>
                                    <a:pt x="427" y="71"/>
                                    <a:pt x="427" y="71"/>
                                  </a:cubicBezTo>
                                  <a:cubicBezTo>
                                    <a:pt x="449" y="71"/>
                                    <a:pt x="449" y="71"/>
                                    <a:pt x="449" y="71"/>
                                  </a:cubicBezTo>
                                  <a:cubicBezTo>
                                    <a:pt x="456" y="85"/>
                                    <a:pt x="456" y="85"/>
                                    <a:pt x="456" y="85"/>
                                  </a:cubicBezTo>
                                  <a:cubicBezTo>
                                    <a:pt x="464" y="75"/>
                                    <a:pt x="475" y="67"/>
                                    <a:pt x="491" y="67"/>
                                  </a:cubicBezTo>
                                  <a:cubicBezTo>
                                    <a:pt x="496" y="67"/>
                                    <a:pt x="502" y="68"/>
                                    <a:pt x="507" y="70"/>
                                  </a:cubicBezTo>
                                  <a:close/>
                                  <a:moveTo>
                                    <a:pt x="981" y="85"/>
                                  </a:moveTo>
                                  <a:cubicBezTo>
                                    <a:pt x="973" y="71"/>
                                    <a:pt x="973" y="71"/>
                                    <a:pt x="973" y="71"/>
                                  </a:cubicBezTo>
                                  <a:cubicBezTo>
                                    <a:pt x="952" y="71"/>
                                    <a:pt x="952" y="71"/>
                                    <a:pt x="952" y="71"/>
                                  </a:cubicBezTo>
                                  <a:cubicBezTo>
                                    <a:pt x="952" y="200"/>
                                    <a:pt x="952" y="200"/>
                                    <a:pt x="952" y="200"/>
                                  </a:cubicBezTo>
                                  <a:cubicBezTo>
                                    <a:pt x="983" y="200"/>
                                    <a:pt x="983" y="200"/>
                                    <a:pt x="983" y="200"/>
                                  </a:cubicBezTo>
                                  <a:cubicBezTo>
                                    <a:pt x="983" y="112"/>
                                    <a:pt x="983" y="112"/>
                                    <a:pt x="983" y="112"/>
                                  </a:cubicBezTo>
                                  <a:cubicBezTo>
                                    <a:pt x="991" y="102"/>
                                    <a:pt x="1001" y="96"/>
                                    <a:pt x="1013" y="96"/>
                                  </a:cubicBezTo>
                                  <a:cubicBezTo>
                                    <a:pt x="1018" y="96"/>
                                    <a:pt x="1023" y="97"/>
                                    <a:pt x="1029" y="99"/>
                                  </a:cubicBezTo>
                                  <a:cubicBezTo>
                                    <a:pt x="1032" y="70"/>
                                    <a:pt x="1032" y="70"/>
                                    <a:pt x="1032" y="70"/>
                                  </a:cubicBezTo>
                                  <a:cubicBezTo>
                                    <a:pt x="1027" y="68"/>
                                    <a:pt x="1021" y="67"/>
                                    <a:pt x="1016" y="67"/>
                                  </a:cubicBezTo>
                                  <a:cubicBezTo>
                                    <a:pt x="1000" y="67"/>
                                    <a:pt x="989" y="75"/>
                                    <a:pt x="981" y="85"/>
                                  </a:cubicBezTo>
                                  <a:close/>
                                  <a:moveTo>
                                    <a:pt x="354" y="67"/>
                                  </a:moveTo>
                                  <a:cubicBezTo>
                                    <a:pt x="340" y="67"/>
                                    <a:pt x="326" y="73"/>
                                    <a:pt x="315" y="83"/>
                                  </a:cubicBezTo>
                                  <a:cubicBezTo>
                                    <a:pt x="315" y="0"/>
                                    <a:pt x="315" y="0"/>
                                    <a:pt x="315" y="0"/>
                                  </a:cubicBezTo>
                                  <a:cubicBezTo>
                                    <a:pt x="284" y="7"/>
                                    <a:pt x="284" y="7"/>
                                    <a:pt x="284" y="7"/>
                                  </a:cubicBezTo>
                                  <a:cubicBezTo>
                                    <a:pt x="284" y="200"/>
                                    <a:pt x="284" y="200"/>
                                    <a:pt x="284" y="200"/>
                                  </a:cubicBezTo>
                                  <a:cubicBezTo>
                                    <a:pt x="315" y="200"/>
                                    <a:pt x="315" y="200"/>
                                    <a:pt x="315" y="200"/>
                                  </a:cubicBezTo>
                                  <a:cubicBezTo>
                                    <a:pt x="315" y="114"/>
                                    <a:pt x="315" y="114"/>
                                    <a:pt x="315" y="114"/>
                                  </a:cubicBezTo>
                                  <a:cubicBezTo>
                                    <a:pt x="323" y="104"/>
                                    <a:pt x="334" y="97"/>
                                    <a:pt x="346" y="97"/>
                                  </a:cubicBezTo>
                                  <a:cubicBezTo>
                                    <a:pt x="365" y="97"/>
                                    <a:pt x="376" y="108"/>
                                    <a:pt x="376" y="137"/>
                                  </a:cubicBezTo>
                                  <a:cubicBezTo>
                                    <a:pt x="376" y="162"/>
                                    <a:pt x="376" y="200"/>
                                    <a:pt x="376" y="200"/>
                                  </a:cubicBezTo>
                                  <a:cubicBezTo>
                                    <a:pt x="407" y="200"/>
                                    <a:pt x="407" y="200"/>
                                    <a:pt x="407" y="200"/>
                                  </a:cubicBezTo>
                                  <a:cubicBezTo>
                                    <a:pt x="407" y="136"/>
                                    <a:pt x="407" y="136"/>
                                    <a:pt x="407" y="136"/>
                                  </a:cubicBezTo>
                                  <a:cubicBezTo>
                                    <a:pt x="407" y="97"/>
                                    <a:pt x="390" y="67"/>
                                    <a:pt x="354" y="67"/>
                                  </a:cubicBezTo>
                                  <a:close/>
                                  <a:moveTo>
                                    <a:pt x="218" y="174"/>
                                  </a:moveTo>
                                  <a:cubicBezTo>
                                    <a:pt x="198" y="174"/>
                                    <a:pt x="181" y="158"/>
                                    <a:pt x="181" y="135"/>
                                  </a:cubicBezTo>
                                  <a:cubicBezTo>
                                    <a:pt x="181" y="113"/>
                                    <a:pt x="197" y="97"/>
                                    <a:pt x="217" y="97"/>
                                  </a:cubicBezTo>
                                  <a:cubicBezTo>
                                    <a:pt x="228" y="97"/>
                                    <a:pt x="240" y="103"/>
                                    <a:pt x="248" y="114"/>
                                  </a:cubicBezTo>
                                  <a:cubicBezTo>
                                    <a:pt x="271" y="94"/>
                                    <a:pt x="271" y="94"/>
                                    <a:pt x="271" y="94"/>
                                  </a:cubicBezTo>
                                  <a:cubicBezTo>
                                    <a:pt x="259" y="78"/>
                                    <a:pt x="241" y="67"/>
                                    <a:pt x="218" y="67"/>
                                  </a:cubicBezTo>
                                  <a:cubicBezTo>
                                    <a:pt x="178" y="67"/>
                                    <a:pt x="150" y="98"/>
                                    <a:pt x="150" y="135"/>
                                  </a:cubicBezTo>
                                  <a:cubicBezTo>
                                    <a:pt x="150" y="175"/>
                                    <a:pt x="180" y="203"/>
                                    <a:pt x="218" y="203"/>
                                  </a:cubicBezTo>
                                  <a:cubicBezTo>
                                    <a:pt x="240" y="203"/>
                                    <a:pt x="259" y="193"/>
                                    <a:pt x="272" y="178"/>
                                  </a:cubicBezTo>
                                  <a:cubicBezTo>
                                    <a:pt x="250" y="158"/>
                                    <a:pt x="250" y="158"/>
                                    <a:pt x="250" y="158"/>
                                  </a:cubicBezTo>
                                  <a:cubicBezTo>
                                    <a:pt x="240" y="169"/>
                                    <a:pt x="231" y="174"/>
                                    <a:pt x="218" y="174"/>
                                  </a:cubicBezTo>
                                  <a:close/>
                                  <a:moveTo>
                                    <a:pt x="85" y="88"/>
                                  </a:moveTo>
                                  <a:cubicBezTo>
                                    <a:pt x="82" y="88"/>
                                    <a:pt x="73" y="85"/>
                                    <a:pt x="68" y="84"/>
                                  </a:cubicBezTo>
                                  <a:cubicBezTo>
                                    <a:pt x="49" y="80"/>
                                    <a:pt x="38" y="74"/>
                                    <a:pt x="38" y="61"/>
                                  </a:cubicBezTo>
                                  <a:cubicBezTo>
                                    <a:pt x="38" y="49"/>
                                    <a:pt x="50" y="38"/>
                                    <a:pt x="68" y="38"/>
                                  </a:cubicBezTo>
                                  <a:cubicBezTo>
                                    <a:pt x="84" y="38"/>
                                    <a:pt x="96" y="46"/>
                                    <a:pt x="107" y="61"/>
                                  </a:cubicBezTo>
                                  <a:cubicBezTo>
                                    <a:pt x="130" y="39"/>
                                    <a:pt x="130" y="39"/>
                                    <a:pt x="130" y="39"/>
                                  </a:cubicBezTo>
                                  <a:cubicBezTo>
                                    <a:pt x="118" y="24"/>
                                    <a:pt x="100" y="7"/>
                                    <a:pt x="68" y="7"/>
                                  </a:cubicBezTo>
                                  <a:cubicBezTo>
                                    <a:pt x="33" y="7"/>
                                    <a:pt x="4" y="31"/>
                                    <a:pt x="4" y="64"/>
                                  </a:cubicBezTo>
                                  <a:cubicBezTo>
                                    <a:pt x="4" y="89"/>
                                    <a:pt x="20" y="107"/>
                                    <a:pt x="54" y="115"/>
                                  </a:cubicBezTo>
                                  <a:cubicBezTo>
                                    <a:pt x="59" y="116"/>
                                    <a:pt x="66" y="118"/>
                                    <a:pt x="71" y="119"/>
                                  </a:cubicBezTo>
                                  <a:cubicBezTo>
                                    <a:pt x="92" y="125"/>
                                    <a:pt x="101" y="134"/>
                                    <a:pt x="101" y="146"/>
                                  </a:cubicBezTo>
                                  <a:cubicBezTo>
                                    <a:pt x="101" y="161"/>
                                    <a:pt x="86" y="172"/>
                                    <a:pt x="70" y="172"/>
                                  </a:cubicBezTo>
                                  <a:cubicBezTo>
                                    <a:pt x="56" y="172"/>
                                    <a:pt x="39" y="167"/>
                                    <a:pt x="28" y="144"/>
                                  </a:cubicBezTo>
                                  <a:cubicBezTo>
                                    <a:pt x="0" y="161"/>
                                    <a:pt x="0" y="161"/>
                                    <a:pt x="0" y="161"/>
                                  </a:cubicBezTo>
                                  <a:cubicBezTo>
                                    <a:pt x="10" y="182"/>
                                    <a:pt x="35" y="203"/>
                                    <a:pt x="69" y="203"/>
                                  </a:cubicBezTo>
                                  <a:cubicBezTo>
                                    <a:pt x="108" y="203"/>
                                    <a:pt x="136" y="177"/>
                                    <a:pt x="136" y="146"/>
                                  </a:cubicBezTo>
                                  <a:cubicBezTo>
                                    <a:pt x="136" y="117"/>
                                    <a:pt x="118" y="97"/>
                                    <a:pt x="85" y="88"/>
                                  </a:cubicBezTo>
                                  <a:close/>
                                  <a:moveTo>
                                    <a:pt x="1097" y="122"/>
                                  </a:moveTo>
                                  <a:cubicBezTo>
                                    <a:pt x="1079" y="118"/>
                                    <a:pt x="1068" y="114"/>
                                    <a:pt x="1068" y="105"/>
                                  </a:cubicBezTo>
                                  <a:cubicBezTo>
                                    <a:pt x="1068" y="98"/>
                                    <a:pt x="1076" y="93"/>
                                    <a:pt x="1088" y="93"/>
                                  </a:cubicBezTo>
                                  <a:cubicBezTo>
                                    <a:pt x="1098" y="93"/>
                                    <a:pt x="1110" y="100"/>
                                    <a:pt x="1115" y="109"/>
                                  </a:cubicBezTo>
                                  <a:cubicBezTo>
                                    <a:pt x="1135" y="91"/>
                                    <a:pt x="1135" y="91"/>
                                    <a:pt x="1135" y="91"/>
                                  </a:cubicBezTo>
                                  <a:cubicBezTo>
                                    <a:pt x="1128" y="79"/>
                                    <a:pt x="1111" y="67"/>
                                    <a:pt x="1088" y="67"/>
                                  </a:cubicBezTo>
                                  <a:cubicBezTo>
                                    <a:pt x="1064" y="67"/>
                                    <a:pt x="1039" y="83"/>
                                    <a:pt x="1039" y="107"/>
                                  </a:cubicBezTo>
                                  <a:cubicBezTo>
                                    <a:pt x="1039" y="129"/>
                                    <a:pt x="1057" y="140"/>
                                    <a:pt x="1088" y="148"/>
                                  </a:cubicBezTo>
                                  <a:cubicBezTo>
                                    <a:pt x="1100" y="150"/>
                                    <a:pt x="1109" y="155"/>
                                    <a:pt x="1109" y="163"/>
                                  </a:cubicBezTo>
                                  <a:cubicBezTo>
                                    <a:pt x="1109" y="171"/>
                                    <a:pt x="1103" y="177"/>
                                    <a:pt x="1090" y="177"/>
                                  </a:cubicBezTo>
                                  <a:cubicBezTo>
                                    <a:pt x="1075" y="177"/>
                                    <a:pt x="1063" y="171"/>
                                    <a:pt x="1054" y="158"/>
                                  </a:cubicBezTo>
                                  <a:cubicBezTo>
                                    <a:pt x="1034" y="176"/>
                                    <a:pt x="1034" y="176"/>
                                    <a:pt x="1034" y="176"/>
                                  </a:cubicBezTo>
                                  <a:cubicBezTo>
                                    <a:pt x="1045" y="193"/>
                                    <a:pt x="1067" y="203"/>
                                    <a:pt x="1091" y="203"/>
                                  </a:cubicBezTo>
                                  <a:cubicBezTo>
                                    <a:pt x="1118" y="203"/>
                                    <a:pt x="1138" y="185"/>
                                    <a:pt x="1138" y="162"/>
                                  </a:cubicBezTo>
                                  <a:cubicBezTo>
                                    <a:pt x="1138" y="139"/>
                                    <a:pt x="1119" y="127"/>
                                    <a:pt x="1097" y="122"/>
                                  </a:cubicBezTo>
                                  <a:close/>
                                  <a:moveTo>
                                    <a:pt x="507" y="135"/>
                                  </a:moveTo>
                                  <a:cubicBezTo>
                                    <a:pt x="507" y="171"/>
                                    <a:pt x="533" y="200"/>
                                    <a:pt x="570" y="203"/>
                                  </a:cubicBezTo>
                                  <a:cubicBezTo>
                                    <a:pt x="570" y="174"/>
                                    <a:pt x="570" y="174"/>
                                    <a:pt x="570" y="174"/>
                                  </a:cubicBezTo>
                                  <a:cubicBezTo>
                                    <a:pt x="551" y="171"/>
                                    <a:pt x="538" y="155"/>
                                    <a:pt x="538" y="135"/>
                                  </a:cubicBezTo>
                                  <a:cubicBezTo>
                                    <a:pt x="538" y="115"/>
                                    <a:pt x="552" y="99"/>
                                    <a:pt x="570" y="96"/>
                                  </a:cubicBezTo>
                                  <a:cubicBezTo>
                                    <a:pt x="570" y="67"/>
                                    <a:pt x="570" y="67"/>
                                    <a:pt x="570" y="67"/>
                                  </a:cubicBezTo>
                                  <a:cubicBezTo>
                                    <a:pt x="533" y="70"/>
                                    <a:pt x="507" y="100"/>
                                    <a:pt x="507" y="135"/>
                                  </a:cubicBezTo>
                                  <a:close/>
                                  <a:moveTo>
                                    <a:pt x="583" y="67"/>
                                  </a:moveTo>
                                  <a:cubicBezTo>
                                    <a:pt x="583" y="96"/>
                                    <a:pt x="583" y="96"/>
                                    <a:pt x="583" y="96"/>
                                  </a:cubicBezTo>
                                  <a:cubicBezTo>
                                    <a:pt x="601" y="99"/>
                                    <a:pt x="615" y="115"/>
                                    <a:pt x="615" y="135"/>
                                  </a:cubicBezTo>
                                  <a:cubicBezTo>
                                    <a:pt x="615" y="155"/>
                                    <a:pt x="602" y="171"/>
                                    <a:pt x="583" y="174"/>
                                  </a:cubicBezTo>
                                  <a:cubicBezTo>
                                    <a:pt x="583" y="203"/>
                                    <a:pt x="583" y="203"/>
                                    <a:pt x="583" y="203"/>
                                  </a:cubicBezTo>
                                  <a:cubicBezTo>
                                    <a:pt x="620" y="200"/>
                                    <a:pt x="646" y="171"/>
                                    <a:pt x="646" y="135"/>
                                  </a:cubicBezTo>
                                  <a:cubicBezTo>
                                    <a:pt x="646" y="100"/>
                                    <a:pt x="620" y="70"/>
                                    <a:pt x="583" y="67"/>
                                  </a:cubicBezTo>
                                  <a:close/>
                                  <a:moveTo>
                                    <a:pt x="791" y="167"/>
                                  </a:moveTo>
                                  <a:cubicBezTo>
                                    <a:pt x="799" y="200"/>
                                    <a:pt x="799" y="200"/>
                                    <a:pt x="799" y="200"/>
                                  </a:cubicBezTo>
                                  <a:cubicBezTo>
                                    <a:pt x="770" y="200"/>
                                    <a:pt x="770" y="200"/>
                                    <a:pt x="770" y="200"/>
                                  </a:cubicBezTo>
                                  <a:cubicBezTo>
                                    <a:pt x="764" y="188"/>
                                    <a:pt x="764" y="188"/>
                                    <a:pt x="764" y="188"/>
                                  </a:cubicBezTo>
                                  <a:cubicBezTo>
                                    <a:pt x="754" y="196"/>
                                    <a:pt x="740" y="203"/>
                                    <a:pt x="724" y="203"/>
                                  </a:cubicBezTo>
                                  <a:cubicBezTo>
                                    <a:pt x="687" y="203"/>
                                    <a:pt x="660" y="173"/>
                                    <a:pt x="660" y="135"/>
                                  </a:cubicBezTo>
                                  <a:cubicBezTo>
                                    <a:pt x="660" y="96"/>
                                    <a:pt x="690" y="67"/>
                                    <a:pt x="726" y="67"/>
                                  </a:cubicBezTo>
                                  <a:cubicBezTo>
                                    <a:pt x="739" y="67"/>
                                    <a:pt x="751" y="72"/>
                                    <a:pt x="760" y="79"/>
                                  </a:cubicBezTo>
                                  <a:cubicBezTo>
                                    <a:pt x="760" y="7"/>
                                    <a:pt x="760" y="7"/>
                                    <a:pt x="760" y="7"/>
                                  </a:cubicBezTo>
                                  <a:cubicBezTo>
                                    <a:pt x="791" y="0"/>
                                    <a:pt x="791" y="0"/>
                                    <a:pt x="791" y="0"/>
                                  </a:cubicBezTo>
                                  <a:lnTo>
                                    <a:pt x="791" y="167"/>
                                  </a:lnTo>
                                  <a:close/>
                                  <a:moveTo>
                                    <a:pt x="760" y="107"/>
                                  </a:moveTo>
                                  <a:cubicBezTo>
                                    <a:pt x="752" y="100"/>
                                    <a:pt x="742" y="96"/>
                                    <a:pt x="729" y="96"/>
                                  </a:cubicBezTo>
                                  <a:cubicBezTo>
                                    <a:pt x="708" y="96"/>
                                    <a:pt x="691" y="113"/>
                                    <a:pt x="691" y="135"/>
                                  </a:cubicBezTo>
                                  <a:cubicBezTo>
                                    <a:pt x="691" y="160"/>
                                    <a:pt x="709" y="175"/>
                                    <a:pt x="728" y="175"/>
                                  </a:cubicBezTo>
                                  <a:cubicBezTo>
                                    <a:pt x="741" y="175"/>
                                    <a:pt x="752" y="169"/>
                                    <a:pt x="760" y="161"/>
                                  </a:cubicBezTo>
                                  <a:lnTo>
                                    <a:pt x="760" y="107"/>
                                  </a:lnTo>
                                  <a:close/>
                                  <a:moveTo>
                                    <a:pt x="936" y="135"/>
                                  </a:moveTo>
                                  <a:cubicBezTo>
                                    <a:pt x="936" y="139"/>
                                    <a:pt x="936" y="144"/>
                                    <a:pt x="936" y="144"/>
                                  </a:cubicBezTo>
                                  <a:cubicBezTo>
                                    <a:pt x="839" y="144"/>
                                    <a:pt x="839" y="144"/>
                                    <a:pt x="839" y="144"/>
                                  </a:cubicBezTo>
                                  <a:cubicBezTo>
                                    <a:pt x="841" y="163"/>
                                    <a:pt x="856" y="176"/>
                                    <a:pt x="875" y="176"/>
                                  </a:cubicBezTo>
                                  <a:cubicBezTo>
                                    <a:pt x="889" y="176"/>
                                    <a:pt x="901" y="170"/>
                                    <a:pt x="910" y="160"/>
                                  </a:cubicBezTo>
                                  <a:cubicBezTo>
                                    <a:pt x="930" y="178"/>
                                    <a:pt x="930" y="178"/>
                                    <a:pt x="930" y="178"/>
                                  </a:cubicBezTo>
                                  <a:cubicBezTo>
                                    <a:pt x="918" y="193"/>
                                    <a:pt x="899" y="203"/>
                                    <a:pt x="876" y="203"/>
                                  </a:cubicBezTo>
                                  <a:cubicBezTo>
                                    <a:pt x="838" y="203"/>
                                    <a:pt x="808" y="175"/>
                                    <a:pt x="808" y="135"/>
                                  </a:cubicBezTo>
                                  <a:cubicBezTo>
                                    <a:pt x="808" y="97"/>
                                    <a:pt x="836" y="67"/>
                                    <a:pt x="874" y="67"/>
                                  </a:cubicBezTo>
                                  <a:cubicBezTo>
                                    <a:pt x="910" y="67"/>
                                    <a:pt x="936" y="98"/>
                                    <a:pt x="936" y="135"/>
                                  </a:cubicBezTo>
                                  <a:close/>
                                  <a:moveTo>
                                    <a:pt x="904" y="121"/>
                                  </a:moveTo>
                                  <a:cubicBezTo>
                                    <a:pt x="902" y="108"/>
                                    <a:pt x="890" y="95"/>
                                    <a:pt x="872" y="95"/>
                                  </a:cubicBezTo>
                                  <a:cubicBezTo>
                                    <a:pt x="856" y="95"/>
                                    <a:pt x="844" y="106"/>
                                    <a:pt x="840" y="121"/>
                                  </a:cubicBezTo>
                                  <a:lnTo>
                                    <a:pt x="904" y="121"/>
                                  </a:lnTo>
                                  <a:close/>
                                </a:path>
                              </a:pathLst>
                            </a:custGeom>
                            <a:solidFill>
                              <a:srgbClr val="002A5E"/>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954E5A6" id="Freeform: Shape 2" o:spid="_x0000_s1026" style="position:absolute;margin-left:-29.95pt;margin-top:-.15pt;width:47.9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13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" path="m507,70v-3,29,-3,29,-3,29c498,97,493,96,488,96v-12,,-22,6,-30,16c458,200,458,200,458,200v-31,,-31,,-31,c427,71,427,71,427,71v22,,22,,22,c456,85,456,85,456,85v8,-10,19,-18,35,-18c496,67,502,68,507,70xm981,85c973,71,973,71,973,71v-21,,-21,,-21,c952,200,952,200,952,200v31,,31,,31,c983,112,983,112,983,112v8,-10,18,-16,30,-16c1018,96,1023,97,1029,99v3,-29,3,-29,3,-29c1027,68,1021,67,1016,67v-16,,-27,8,-35,18xm354,67v-14,,-28,6,-39,16c315,,315,,315,,284,7,284,7,284,7v,193,,193,,193c315,200,315,200,315,200v,-86,,-86,,-86c323,104,334,97,346,97v19,,30,11,30,40c376,162,376,200,376,200v31,,31,,31,c407,136,407,136,407,136,407,97,390,67,354,67xm218,174v-20,,-37,-16,-37,-39c181,113,197,97,217,97v11,,23,6,31,17c271,94,271,94,271,94,259,78,241,67,218,67v-40,,-68,31,-68,68c150,175,180,203,218,203v22,,41,-10,54,-25c250,158,250,158,250,158v-10,11,-19,16,-32,16xm85,88c82,88,73,85,68,84,49,80,38,74,38,61,38,49,50,38,68,38v16,,28,8,39,23c130,39,130,39,130,39,118,24,100,7,68,7,33,7,4,31,4,64v,25,16,43,50,51c59,116,66,118,71,119v21,6,30,15,30,27c101,161,86,172,70,172v-14,,-31,-5,-42,-28c,161,,161,,161v10,21,35,42,69,42c108,203,136,177,136,146,136,117,118,97,85,88xm1097,122v-18,-4,-29,-8,-29,-17c1068,98,1076,93,1088,93v10,,22,7,27,16c1135,91,1135,91,1135,91v-7,-12,-24,-24,-47,-24c1064,67,1039,83,1039,107v,22,18,33,49,41c1100,150,1109,155,1109,163v,8,-6,14,-19,14c1075,177,1063,171,1054,158v-20,18,-20,18,-20,18c1045,193,1067,203,1091,203v27,,47,-18,47,-41c1138,139,1119,127,1097,122xm507,135v,36,26,65,63,68c570,174,570,174,570,174v-19,-3,-32,-19,-32,-39c538,115,552,99,570,96v,-29,,-29,,-29c533,70,507,100,507,135xm583,67v,29,,29,,29c601,99,615,115,615,135v,20,-13,36,-32,39c583,203,583,203,583,203v37,-3,63,-32,63,-68c646,100,620,70,583,67xm791,167v8,33,8,33,8,33c770,200,770,200,770,200v-6,-12,-6,-12,-6,-12c754,196,740,203,724,203v-37,,-64,-30,-64,-68c660,96,690,67,726,67v13,,25,5,34,12c760,7,760,7,760,7,791,,791,,791,r,167xm760,107c752,100,742,96,729,96v-21,,-38,17,-38,39c691,160,709,175,728,175v13,,24,-6,32,-14l760,107xm936,135v,4,,9,,9c839,144,839,144,839,144v2,19,17,32,36,32c889,176,901,170,910,160v20,18,20,18,20,18c918,193,899,203,876,203v-38,,-68,-28,-68,-68c808,97,836,67,874,67v36,,62,31,62,68xm904,121c902,108,890,95,872,95v-16,,-28,11,-32,26l904,121xe" fillcolor="#002a5e" stroked="f">
                    <v:path arrowok="t" o:connecttype="custom" o:connectlocs="269419,52646;244829,59559;228257,106355;240018,37756;262469,35629;524404,45201;508902,37756;525473,106355;541510,51050;551667,37224;524404,45201;168387,44137;151815,3722;168387,106355;184958,51582;200995,106355;217566,72321;116534,92529;116000,51582;144866,49987;80184,71789;145400,94656;116534,92529;36350,44669;36350,20207;69493,20739;2138,34033;37954,63281;37419,91465;0,85616;72700,77639;586413,64876;581602,49455;606726,48391;555408,56900;592828,86679;563427,84020;583206,107950;586413,64876;304700,107950;287594,71789;304700,35629;311649,35629;328755,71789;311649,107950;311649,35629;427114,106355;408404,99973;352810,71789;406266,42010;422837,0;406266,56900;369381,71789;406266,85616;500349,71789;448496,76575;486450,85084;468275,107950;467206,35629;483243,64345;449031,64345" o:connectangles="0,0,0,0,0,0,0,0,0,0,0,0,0,0,0,0,0,0,0,0,0,0,0,0,0,0,0,0,0,0,0,0,0,0,0,0,0,0,0,0,0,0,0,0,0,0,0,0,0,0,0,0,0,0,0,0,0,0,0,0,0"/>
                    <o:lock v:ext="edit" aspectratio="t" verticies="t"/>
                    <w10:wrap anchory="page"/>
                    <w10:anchorlock/>
                  </v:shape>
                </w:pict>
              </mc:Fallback>
            </mc:AlternateContent>
          </w:r>
        </w:p>
        <w:p w14:paraId="63B71B2B" w14:textId="77777777" w:rsidR="006E0C71" w:rsidRDefault="006E0C71" w:rsidP="008678CC">
          <w:pPr>
            <w:pStyle w:val="Footer"/>
            <w:jc w:val="right"/>
          </w:pPr>
          <w:r w:rsidRPr="008678CC">
            <w:rPr>
              <w:rStyle w:val="PageNumber"/>
            </w:rPr>
            <w:fldChar w:fldCharType="begin"/>
          </w:r>
          <w:r w:rsidRPr="008678CC">
            <w:rPr>
              <w:rStyle w:val="PageNumber"/>
            </w:rPr>
            <w:instrText xml:space="preserve"> PAGE   \* MERGEFORMAT </w:instrText>
          </w:r>
          <w:r w:rsidRPr="008678CC">
            <w:rPr>
              <w:rStyle w:val="PageNumber"/>
            </w:rPr>
            <w:fldChar w:fldCharType="separate"/>
          </w:r>
          <w:r w:rsidR="00535DE5" w:rsidRPr="008678CC">
            <w:rPr>
              <w:rStyle w:val="PageNumber"/>
              <w:noProof/>
            </w:rPr>
            <w:t>2</w:t>
          </w:r>
          <w:r w:rsidRPr="008678CC">
            <w:rPr>
              <w:rStyle w:val="PageNumber"/>
            </w:rPr>
            <w:fldChar w:fldCharType="end"/>
          </w:r>
        </w:p>
      </w:tc>
    </w:tr>
  </w:tbl>
  <w:p w14:paraId="6EECFBE8" w14:textId="77777777" w:rsidR="00871E8C" w:rsidRPr="008263AD" w:rsidRDefault="00871E8C" w:rsidP="00826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3F34" w14:textId="77777777" w:rsidR="00871E8C" w:rsidRDefault="00871E8C" w:rsidP="00326778">
    <w:pPr>
      <w:pStyle w:val="Footer"/>
    </w:pPr>
  </w:p>
  <w:tbl>
    <w:tblPr>
      <w:tblW w:w="5215" w:type="pct"/>
      <w:tblInd w:w="-284" w:type="dxa"/>
      <w:tblBorders>
        <w:top w:val="single" w:sz="4" w:space="0" w:color="002A5E"/>
      </w:tblBorders>
      <w:tblLayout w:type="fixed"/>
      <w:tblCellMar>
        <w:left w:w="0" w:type="dxa"/>
        <w:right w:w="0" w:type="dxa"/>
      </w:tblCellMar>
      <w:tblLook w:val="04A0" w:firstRow="1" w:lastRow="0" w:firstColumn="1" w:lastColumn="0" w:noHBand="0" w:noVBand="1"/>
    </w:tblPr>
    <w:tblGrid>
      <w:gridCol w:w="5387"/>
      <w:gridCol w:w="4452"/>
      <w:gridCol w:w="510"/>
    </w:tblGrid>
    <w:tr w:rsidR="00D43979" w:rsidRPr="008678CC" w14:paraId="6356D8A8" w14:textId="77777777" w:rsidTr="008678CC">
      <w:trPr>
        <w:trHeight w:hRule="exact" w:val="624"/>
      </w:trPr>
      <w:tc>
        <w:tcPr>
          <w:tcW w:w="5387" w:type="dxa"/>
          <w:shd w:val="clear" w:color="auto" w:fill="auto"/>
          <w:vAlign w:val="center"/>
        </w:tcPr>
        <w:p w14:paraId="04AD5741" w14:textId="77777777" w:rsidR="00871E8C" w:rsidRPr="008678CC" w:rsidRDefault="00081834" w:rsidP="008678CC">
          <w:pPr>
            <w:pStyle w:val="B17BlueFooterText"/>
            <w:spacing w:line="240" w:lineRule="auto"/>
          </w:pPr>
          <w:r w:rsidRPr="008678CC">
            <w:t>*Schroder International Selection Fund is referred to as Schroder ISF throughout</w:t>
          </w:r>
          <w:r w:rsidR="005A10B6" w:rsidRPr="008678CC">
            <w:t xml:space="preserve"> the document. </w:t>
          </w:r>
          <w:r w:rsidRPr="008678CC">
            <w:t xml:space="preserve"> </w:t>
          </w:r>
        </w:p>
        <w:p w14:paraId="08F91648" w14:textId="77777777" w:rsidR="00F11DFB" w:rsidRPr="008678CC" w:rsidRDefault="00F11DFB" w:rsidP="008678CC">
          <w:pPr>
            <w:pStyle w:val="B17BlueFooterText"/>
            <w:spacing w:line="240" w:lineRule="auto"/>
          </w:pPr>
        </w:p>
      </w:tc>
      <w:tc>
        <w:tcPr>
          <w:tcW w:w="4452" w:type="dxa"/>
          <w:shd w:val="clear" w:color="auto" w:fill="auto"/>
          <w:vAlign w:val="center"/>
        </w:tcPr>
        <w:p w14:paraId="56D88E70" w14:textId="77777777" w:rsidR="00871E8C" w:rsidRPr="008678CC" w:rsidRDefault="00871E8C" w:rsidP="00662112">
          <w:pPr>
            <w:pStyle w:val="B17ColouredFooterRIGHT"/>
          </w:pPr>
        </w:p>
      </w:tc>
      <w:tc>
        <w:tcPr>
          <w:tcW w:w="510" w:type="dxa"/>
          <w:shd w:val="clear" w:color="auto" w:fill="auto"/>
          <w:vAlign w:val="center"/>
        </w:tcPr>
        <w:p w14:paraId="4CDD4710" w14:textId="77777777" w:rsidR="00F11DFB" w:rsidRPr="008678CC" w:rsidRDefault="00F11DFB" w:rsidP="008678CC">
          <w:pPr>
            <w:pStyle w:val="Footer"/>
            <w:jc w:val="center"/>
            <w:rPr>
              <w:rStyle w:val="PageNumber"/>
            </w:rPr>
          </w:pPr>
        </w:p>
        <w:p w14:paraId="5FFC0BA0" w14:textId="77777777" w:rsidR="00871E8C" w:rsidRDefault="00871E8C" w:rsidP="008678CC">
          <w:pPr>
            <w:pStyle w:val="Footer"/>
            <w:jc w:val="center"/>
          </w:pPr>
          <w:r w:rsidRPr="008678CC">
            <w:rPr>
              <w:rStyle w:val="PageNumber"/>
            </w:rPr>
            <w:fldChar w:fldCharType="begin"/>
          </w:r>
          <w:r w:rsidRPr="008678CC">
            <w:rPr>
              <w:rStyle w:val="PageNumber"/>
            </w:rPr>
            <w:instrText xml:space="preserve"> PAGE   \* MERGEFORMAT </w:instrText>
          </w:r>
          <w:r w:rsidRPr="008678CC">
            <w:rPr>
              <w:rStyle w:val="PageNumber"/>
            </w:rPr>
            <w:fldChar w:fldCharType="separate"/>
          </w:r>
          <w:r w:rsidR="00535DE5" w:rsidRPr="008678CC">
            <w:rPr>
              <w:rStyle w:val="PageNumber"/>
              <w:noProof/>
            </w:rPr>
            <w:t>1</w:t>
          </w:r>
          <w:r w:rsidRPr="008678CC">
            <w:rPr>
              <w:rStyle w:val="PageNumber"/>
            </w:rPr>
            <w:fldChar w:fldCharType="end"/>
          </w:r>
        </w:p>
      </w:tc>
    </w:tr>
  </w:tbl>
  <w:p w14:paraId="15C29594" w14:textId="77777777" w:rsidR="00871E8C" w:rsidRPr="00326778" w:rsidRDefault="00871E8C" w:rsidP="0032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9248" w14:textId="77777777" w:rsidR="007759D1" w:rsidRDefault="007759D1" w:rsidP="00EC4E49">
      <w:pPr>
        <w:spacing w:after="0"/>
      </w:pPr>
      <w:r>
        <w:separator/>
      </w:r>
    </w:p>
  </w:footnote>
  <w:footnote w:type="continuationSeparator" w:id="0">
    <w:p w14:paraId="137275A8" w14:textId="77777777" w:rsidR="007759D1" w:rsidRDefault="007759D1" w:rsidP="00EC4E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DA77" w14:textId="407788A3" w:rsidR="00871E8C" w:rsidRPr="00091CA4" w:rsidRDefault="003C4151" w:rsidP="00527AB7">
    <w:pPr>
      <w:pStyle w:val="Header"/>
      <w:jc w:val="right"/>
      <w:rPr>
        <w:b/>
      </w:rPr>
    </w:pPr>
    <w:r w:rsidRPr="008678CC">
      <w:rPr>
        <w:b/>
        <w:color w:val="FFFFFF"/>
      </w:rPr>
      <w:t xml:space="preserve">Marketing material </w:t>
    </w:r>
    <w:r w:rsidR="00AE2132" w:rsidRPr="008678CC">
      <w:rPr>
        <w:b/>
        <w:color w:val="FFFFFF"/>
      </w:rPr>
      <w:br/>
    </w:r>
    <w:r w:rsidRPr="008678CC">
      <w:rPr>
        <w:b/>
        <w:color w:val="FFFFFF"/>
      </w:rPr>
      <w:t>f</w:t>
    </w:r>
    <w:r w:rsidR="00871E8C" w:rsidRPr="008678CC">
      <w:rPr>
        <w:b/>
        <w:color w:val="FFFFFF"/>
      </w:rPr>
      <w:t xml:space="preserve">or professional </w:t>
    </w:r>
    <w:r w:rsidR="009918DD" w:rsidRPr="008678CC">
      <w:rPr>
        <w:b/>
        <w:color w:val="FFFFFF"/>
      </w:rPr>
      <w:t>clients</w:t>
    </w:r>
    <w:r w:rsidR="00871E8C" w:rsidRPr="008678CC">
      <w:rPr>
        <w:b/>
        <w:color w:val="FFFFFF"/>
      </w:rPr>
      <w:t xml:space="preserve"> only</w:t>
    </w:r>
    <w:r w:rsidR="00871E8C" w:rsidRPr="00091CA4">
      <w:rPr>
        <w:b/>
        <w:noProof/>
        <w:lang w:eastAsia="en-GB"/>
      </w:rPr>
      <w:t xml:space="preserve"> </w:t>
    </w:r>
    <w:r w:rsidR="00B3299E">
      <w:rPr>
        <w:noProof/>
      </w:rPr>
      <w:drawing>
        <wp:anchor distT="0" distB="0" distL="114300" distR="114300" simplePos="0" relativeHeight="251656704" behindDoc="1" locked="1" layoutInCell="1" allowOverlap="1" wp14:anchorId="63325E1B" wp14:editId="5D05BEDA">
          <wp:simplePos x="0" y="0"/>
          <wp:positionH relativeFrom="page">
            <wp:posOffset>-10160</wp:posOffset>
          </wp:positionH>
          <wp:positionV relativeFrom="page">
            <wp:align>top</wp:align>
          </wp:positionV>
          <wp:extent cx="7555865" cy="23399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9C80B00"/>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0B9A7D00"/>
    <w:lvl w:ilvl="0">
      <w:start w:val="31"/>
      <w:numFmt w:val="bullet"/>
      <w:pStyle w:val="ListBullet3"/>
      <w:lvlText w:val="–"/>
      <w:lvlJc w:val="left"/>
      <w:pPr>
        <w:ind w:left="926" w:hanging="360"/>
      </w:pPr>
      <w:rPr>
        <w:rFonts w:ascii="Arial" w:eastAsia="Times New Roman" w:hAnsi="Arial" w:hint="default"/>
      </w:rPr>
    </w:lvl>
  </w:abstractNum>
  <w:abstractNum w:abstractNumId="2" w15:restartNumberingAfterBreak="0">
    <w:nsid w:val="FFFFFF83"/>
    <w:multiLevelType w:val="singleLevel"/>
    <w:tmpl w:val="9ACCF07C"/>
    <w:lvl w:ilvl="0">
      <w:start w:val="31"/>
      <w:numFmt w:val="bullet"/>
      <w:pStyle w:val="ListBullet2"/>
      <w:lvlText w:val="–"/>
      <w:lvlJc w:val="left"/>
      <w:pPr>
        <w:ind w:left="643" w:hanging="360"/>
      </w:pPr>
      <w:rPr>
        <w:rFonts w:ascii="Arial" w:eastAsia="Times New Roman" w:hAnsi="Arial" w:hint="default"/>
      </w:rPr>
    </w:lvl>
  </w:abstractNum>
  <w:abstractNum w:abstractNumId="3" w15:restartNumberingAfterBreak="0">
    <w:nsid w:val="FFFFFF89"/>
    <w:multiLevelType w:val="singleLevel"/>
    <w:tmpl w:val="76287870"/>
    <w:lvl w:ilvl="0">
      <w:start w:val="31"/>
      <w:numFmt w:val="bullet"/>
      <w:pStyle w:val="ListBullet"/>
      <w:lvlText w:val="–"/>
      <w:lvlJc w:val="left"/>
      <w:pPr>
        <w:ind w:left="360" w:hanging="360"/>
      </w:pPr>
      <w:rPr>
        <w:rFonts w:ascii="Arial" w:eastAsia="Times New Roman" w:hAnsi="Arial" w:hint="default"/>
      </w:rPr>
    </w:lvl>
  </w:abstractNum>
  <w:abstractNum w:abstractNumId="4" w15:restartNumberingAfterBreak="0">
    <w:nsid w:val="3B880BC0"/>
    <w:multiLevelType w:val="hybridMultilevel"/>
    <w:tmpl w:val="FC782DD8"/>
    <w:lvl w:ilvl="0" w:tplc="8C0C217C">
      <w:start w:val="1"/>
      <w:numFmt w:val="lowerLetter"/>
      <w:pStyle w:val="Letterlistunbol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2480C"/>
    <w:multiLevelType w:val="singleLevel"/>
    <w:tmpl w:val="24AE77B4"/>
    <w:lvl w:ilvl="0">
      <w:start w:val="1"/>
      <w:numFmt w:val="bullet"/>
      <w:pStyle w:val="B17BulletedtextRegular"/>
      <w:lvlText w:val="–"/>
      <w:lvlJc w:val="left"/>
      <w:pPr>
        <w:ind w:left="425" w:hanging="425"/>
      </w:pPr>
      <w:rPr>
        <w:rFonts w:ascii="Arial" w:hAnsi="Arial" w:hint="default"/>
      </w:rPr>
    </w:lvl>
  </w:abstractNum>
  <w:abstractNum w:abstractNumId="6" w15:restartNumberingAfterBreak="0">
    <w:nsid w:val="6E132B16"/>
    <w:multiLevelType w:val="hybridMultilevel"/>
    <w:tmpl w:val="BAF4AB80"/>
    <w:lvl w:ilvl="0" w:tplc="E1FC3F4C">
      <w:start w:val="1"/>
      <w:numFmt w:val="decimal"/>
      <w:pStyle w:val="NumberingBold"/>
      <w:lvlText w:val="%1."/>
      <w:lvlJc w:val="left"/>
      <w:pPr>
        <w:ind w:left="284" w:hanging="284"/>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7" w15:restartNumberingAfterBreak="0">
    <w:nsid w:val="715B7BBD"/>
    <w:multiLevelType w:val="hybridMultilevel"/>
    <w:tmpl w:val="6160228A"/>
    <w:lvl w:ilvl="0" w:tplc="74601DC4">
      <w:start w:val="1"/>
      <w:numFmt w:val="decimal"/>
      <w:pStyle w:val="NumberingNor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9000F4"/>
    <w:multiLevelType w:val="hybridMultilevel"/>
    <w:tmpl w:val="27F0A5B2"/>
    <w:lvl w:ilvl="0" w:tplc="23F61FC8">
      <w:start w:val="1"/>
      <w:numFmt w:val="lowerLetter"/>
      <w:pStyle w:val="Letterlistbol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0619920">
    <w:abstractNumId w:val="3"/>
  </w:num>
  <w:num w:numId="2" w16cid:durableId="404837209">
    <w:abstractNumId w:val="2"/>
  </w:num>
  <w:num w:numId="3" w16cid:durableId="1325816064">
    <w:abstractNumId w:val="1"/>
  </w:num>
  <w:num w:numId="4" w16cid:durableId="1958948569">
    <w:abstractNumId w:val="6"/>
  </w:num>
  <w:num w:numId="5" w16cid:durableId="704448700">
    <w:abstractNumId w:val="7"/>
  </w:num>
  <w:num w:numId="6" w16cid:durableId="1307665715">
    <w:abstractNumId w:val="8"/>
  </w:num>
  <w:num w:numId="7" w16cid:durableId="1524054109">
    <w:abstractNumId w:val="4"/>
  </w:num>
  <w:num w:numId="8" w16cid:durableId="247932267">
    <w:abstractNumId w:val="5"/>
  </w:num>
  <w:num w:numId="9" w16cid:durableId="45648617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3625C"/>
    <w:rsid w:val="00002129"/>
    <w:rsid w:val="00003473"/>
    <w:rsid w:val="000063A5"/>
    <w:rsid w:val="000066AB"/>
    <w:rsid w:val="00006D2C"/>
    <w:rsid w:val="0001124C"/>
    <w:rsid w:val="00011C69"/>
    <w:rsid w:val="00012CF7"/>
    <w:rsid w:val="00013DAA"/>
    <w:rsid w:val="0001450B"/>
    <w:rsid w:val="00014B5A"/>
    <w:rsid w:val="00016797"/>
    <w:rsid w:val="00016B77"/>
    <w:rsid w:val="00016FCF"/>
    <w:rsid w:val="00020606"/>
    <w:rsid w:val="000214A4"/>
    <w:rsid w:val="00022679"/>
    <w:rsid w:val="00023718"/>
    <w:rsid w:val="0002398E"/>
    <w:rsid w:val="00023B6C"/>
    <w:rsid w:val="00025407"/>
    <w:rsid w:val="00027AA3"/>
    <w:rsid w:val="00027EFC"/>
    <w:rsid w:val="0003241E"/>
    <w:rsid w:val="00032C28"/>
    <w:rsid w:val="00034932"/>
    <w:rsid w:val="00035446"/>
    <w:rsid w:val="000360CC"/>
    <w:rsid w:val="000364DD"/>
    <w:rsid w:val="000368CD"/>
    <w:rsid w:val="00037216"/>
    <w:rsid w:val="00037281"/>
    <w:rsid w:val="00037638"/>
    <w:rsid w:val="00042535"/>
    <w:rsid w:val="00042A2A"/>
    <w:rsid w:val="000433BC"/>
    <w:rsid w:val="00043D4B"/>
    <w:rsid w:val="0004411C"/>
    <w:rsid w:val="0004524E"/>
    <w:rsid w:val="00045B42"/>
    <w:rsid w:val="00046CFE"/>
    <w:rsid w:val="00046DAE"/>
    <w:rsid w:val="00051DEF"/>
    <w:rsid w:val="00051E9F"/>
    <w:rsid w:val="0005429E"/>
    <w:rsid w:val="00055083"/>
    <w:rsid w:val="00056430"/>
    <w:rsid w:val="00056618"/>
    <w:rsid w:val="000579A4"/>
    <w:rsid w:val="00060418"/>
    <w:rsid w:val="0006099B"/>
    <w:rsid w:val="000613AD"/>
    <w:rsid w:val="000622B5"/>
    <w:rsid w:val="00062ACE"/>
    <w:rsid w:val="00062DE4"/>
    <w:rsid w:val="00062ECD"/>
    <w:rsid w:val="00063084"/>
    <w:rsid w:val="0006349A"/>
    <w:rsid w:val="0006499D"/>
    <w:rsid w:val="000655E9"/>
    <w:rsid w:val="0006657D"/>
    <w:rsid w:val="000671ED"/>
    <w:rsid w:val="00067D88"/>
    <w:rsid w:val="00067F8C"/>
    <w:rsid w:val="00071B3A"/>
    <w:rsid w:val="00072C7F"/>
    <w:rsid w:val="00074656"/>
    <w:rsid w:val="00074C57"/>
    <w:rsid w:val="0007530A"/>
    <w:rsid w:val="0007569B"/>
    <w:rsid w:val="00077A45"/>
    <w:rsid w:val="000815DF"/>
    <w:rsid w:val="00081834"/>
    <w:rsid w:val="000818A6"/>
    <w:rsid w:val="00081996"/>
    <w:rsid w:val="00082FA4"/>
    <w:rsid w:val="000839A1"/>
    <w:rsid w:val="00083F6B"/>
    <w:rsid w:val="0008419E"/>
    <w:rsid w:val="0008599B"/>
    <w:rsid w:val="00085B20"/>
    <w:rsid w:val="0008700E"/>
    <w:rsid w:val="00087386"/>
    <w:rsid w:val="0009078F"/>
    <w:rsid w:val="00090952"/>
    <w:rsid w:val="00090972"/>
    <w:rsid w:val="00091CA4"/>
    <w:rsid w:val="000920E6"/>
    <w:rsid w:val="00092201"/>
    <w:rsid w:val="000923A2"/>
    <w:rsid w:val="00092604"/>
    <w:rsid w:val="000938B8"/>
    <w:rsid w:val="00093CF9"/>
    <w:rsid w:val="0009497F"/>
    <w:rsid w:val="00095171"/>
    <w:rsid w:val="000961D9"/>
    <w:rsid w:val="00096866"/>
    <w:rsid w:val="00096AC8"/>
    <w:rsid w:val="0009737D"/>
    <w:rsid w:val="00097F93"/>
    <w:rsid w:val="000A0EDC"/>
    <w:rsid w:val="000A132E"/>
    <w:rsid w:val="000A13D9"/>
    <w:rsid w:val="000A3A5E"/>
    <w:rsid w:val="000A3CA6"/>
    <w:rsid w:val="000A4FDC"/>
    <w:rsid w:val="000A52A4"/>
    <w:rsid w:val="000A59AA"/>
    <w:rsid w:val="000A7350"/>
    <w:rsid w:val="000B04B6"/>
    <w:rsid w:val="000B0DC0"/>
    <w:rsid w:val="000B1056"/>
    <w:rsid w:val="000B1209"/>
    <w:rsid w:val="000B12BA"/>
    <w:rsid w:val="000B164E"/>
    <w:rsid w:val="000B1F84"/>
    <w:rsid w:val="000B2286"/>
    <w:rsid w:val="000B3BB5"/>
    <w:rsid w:val="000B3ED0"/>
    <w:rsid w:val="000B4C68"/>
    <w:rsid w:val="000B5105"/>
    <w:rsid w:val="000B58DD"/>
    <w:rsid w:val="000B70ED"/>
    <w:rsid w:val="000B7170"/>
    <w:rsid w:val="000C0369"/>
    <w:rsid w:val="000C0BB3"/>
    <w:rsid w:val="000C1771"/>
    <w:rsid w:val="000C23E9"/>
    <w:rsid w:val="000C45B4"/>
    <w:rsid w:val="000C5AAF"/>
    <w:rsid w:val="000C6A85"/>
    <w:rsid w:val="000D14B6"/>
    <w:rsid w:val="000D1DF9"/>
    <w:rsid w:val="000D223E"/>
    <w:rsid w:val="000D23A1"/>
    <w:rsid w:val="000D259D"/>
    <w:rsid w:val="000D4236"/>
    <w:rsid w:val="000D483A"/>
    <w:rsid w:val="000D4F0C"/>
    <w:rsid w:val="000D539E"/>
    <w:rsid w:val="000D7157"/>
    <w:rsid w:val="000D71F4"/>
    <w:rsid w:val="000D7E20"/>
    <w:rsid w:val="000E02E4"/>
    <w:rsid w:val="000E10CC"/>
    <w:rsid w:val="000E1E84"/>
    <w:rsid w:val="000E311C"/>
    <w:rsid w:val="000E3A0B"/>
    <w:rsid w:val="000E4F85"/>
    <w:rsid w:val="000E4F92"/>
    <w:rsid w:val="000E5379"/>
    <w:rsid w:val="000E6617"/>
    <w:rsid w:val="000E7537"/>
    <w:rsid w:val="000F120D"/>
    <w:rsid w:val="000F1A67"/>
    <w:rsid w:val="000F1F3E"/>
    <w:rsid w:val="000F211F"/>
    <w:rsid w:val="000F2FA2"/>
    <w:rsid w:val="000F3D74"/>
    <w:rsid w:val="000F4302"/>
    <w:rsid w:val="000F43B9"/>
    <w:rsid w:val="000F43BF"/>
    <w:rsid w:val="000F4790"/>
    <w:rsid w:val="000F5A73"/>
    <w:rsid w:val="000F6CF0"/>
    <w:rsid w:val="0010059F"/>
    <w:rsid w:val="0010068B"/>
    <w:rsid w:val="001007B1"/>
    <w:rsid w:val="001012F5"/>
    <w:rsid w:val="00101333"/>
    <w:rsid w:val="00101343"/>
    <w:rsid w:val="00101AE2"/>
    <w:rsid w:val="001025EB"/>
    <w:rsid w:val="001025EC"/>
    <w:rsid w:val="00103196"/>
    <w:rsid w:val="00106800"/>
    <w:rsid w:val="00107968"/>
    <w:rsid w:val="001109C8"/>
    <w:rsid w:val="00111BA8"/>
    <w:rsid w:val="001138D2"/>
    <w:rsid w:val="00113D47"/>
    <w:rsid w:val="00113EA1"/>
    <w:rsid w:val="00114E0B"/>
    <w:rsid w:val="0011521C"/>
    <w:rsid w:val="001176C7"/>
    <w:rsid w:val="00120402"/>
    <w:rsid w:val="001209E1"/>
    <w:rsid w:val="001229DB"/>
    <w:rsid w:val="001238AC"/>
    <w:rsid w:val="00124E21"/>
    <w:rsid w:val="00124EA7"/>
    <w:rsid w:val="00125D16"/>
    <w:rsid w:val="00126442"/>
    <w:rsid w:val="00127EDC"/>
    <w:rsid w:val="00131049"/>
    <w:rsid w:val="001310DF"/>
    <w:rsid w:val="00132AFD"/>
    <w:rsid w:val="001330A5"/>
    <w:rsid w:val="00133A7D"/>
    <w:rsid w:val="0013477B"/>
    <w:rsid w:val="00135417"/>
    <w:rsid w:val="00135482"/>
    <w:rsid w:val="00136BE1"/>
    <w:rsid w:val="0014085F"/>
    <w:rsid w:val="00140AB0"/>
    <w:rsid w:val="00141A25"/>
    <w:rsid w:val="00142922"/>
    <w:rsid w:val="0014352D"/>
    <w:rsid w:val="0014479B"/>
    <w:rsid w:val="0014586F"/>
    <w:rsid w:val="00147E3A"/>
    <w:rsid w:val="00151E21"/>
    <w:rsid w:val="00151F5F"/>
    <w:rsid w:val="0015201C"/>
    <w:rsid w:val="001522B7"/>
    <w:rsid w:val="00152E1B"/>
    <w:rsid w:val="001534AE"/>
    <w:rsid w:val="00153CF9"/>
    <w:rsid w:val="00153DA2"/>
    <w:rsid w:val="001546E8"/>
    <w:rsid w:val="00154981"/>
    <w:rsid w:val="00154B3A"/>
    <w:rsid w:val="00155BC7"/>
    <w:rsid w:val="001562B0"/>
    <w:rsid w:val="00156554"/>
    <w:rsid w:val="00156747"/>
    <w:rsid w:val="0016124F"/>
    <w:rsid w:val="0016171F"/>
    <w:rsid w:val="001617FD"/>
    <w:rsid w:val="001618AA"/>
    <w:rsid w:val="0016299A"/>
    <w:rsid w:val="00162CF3"/>
    <w:rsid w:val="0016334B"/>
    <w:rsid w:val="00163492"/>
    <w:rsid w:val="00163824"/>
    <w:rsid w:val="0016463D"/>
    <w:rsid w:val="00164E97"/>
    <w:rsid w:val="0016513B"/>
    <w:rsid w:val="00166DE4"/>
    <w:rsid w:val="00166FF8"/>
    <w:rsid w:val="001714D1"/>
    <w:rsid w:val="001722AB"/>
    <w:rsid w:val="00174EB3"/>
    <w:rsid w:val="001753C4"/>
    <w:rsid w:val="00175939"/>
    <w:rsid w:val="00175CD1"/>
    <w:rsid w:val="00182E93"/>
    <w:rsid w:val="00182F34"/>
    <w:rsid w:val="00183483"/>
    <w:rsid w:val="00183D09"/>
    <w:rsid w:val="001867C1"/>
    <w:rsid w:val="001876B9"/>
    <w:rsid w:val="0019008D"/>
    <w:rsid w:val="00191B6F"/>
    <w:rsid w:val="001922DF"/>
    <w:rsid w:val="001923A3"/>
    <w:rsid w:val="00192EFF"/>
    <w:rsid w:val="001934FF"/>
    <w:rsid w:val="00193512"/>
    <w:rsid w:val="00194C1B"/>
    <w:rsid w:val="001950FF"/>
    <w:rsid w:val="00196143"/>
    <w:rsid w:val="001A0D17"/>
    <w:rsid w:val="001A2352"/>
    <w:rsid w:val="001A2C48"/>
    <w:rsid w:val="001A2E2D"/>
    <w:rsid w:val="001A415F"/>
    <w:rsid w:val="001A4486"/>
    <w:rsid w:val="001A5048"/>
    <w:rsid w:val="001A5786"/>
    <w:rsid w:val="001A709C"/>
    <w:rsid w:val="001A79FE"/>
    <w:rsid w:val="001B081D"/>
    <w:rsid w:val="001B0A14"/>
    <w:rsid w:val="001B0CD8"/>
    <w:rsid w:val="001B128F"/>
    <w:rsid w:val="001B1499"/>
    <w:rsid w:val="001B1897"/>
    <w:rsid w:val="001B273C"/>
    <w:rsid w:val="001B33C3"/>
    <w:rsid w:val="001B44C5"/>
    <w:rsid w:val="001B56DF"/>
    <w:rsid w:val="001B5A24"/>
    <w:rsid w:val="001B6240"/>
    <w:rsid w:val="001C156C"/>
    <w:rsid w:val="001C165E"/>
    <w:rsid w:val="001C1B5F"/>
    <w:rsid w:val="001C2C70"/>
    <w:rsid w:val="001C378D"/>
    <w:rsid w:val="001C3A2F"/>
    <w:rsid w:val="001C47FA"/>
    <w:rsid w:val="001C5BE1"/>
    <w:rsid w:val="001C7C75"/>
    <w:rsid w:val="001D02BB"/>
    <w:rsid w:val="001D1024"/>
    <w:rsid w:val="001D166B"/>
    <w:rsid w:val="001D17A4"/>
    <w:rsid w:val="001D18E5"/>
    <w:rsid w:val="001D1FA2"/>
    <w:rsid w:val="001D20B6"/>
    <w:rsid w:val="001D4732"/>
    <w:rsid w:val="001D5CC8"/>
    <w:rsid w:val="001D66A4"/>
    <w:rsid w:val="001D6747"/>
    <w:rsid w:val="001D692F"/>
    <w:rsid w:val="001D6D30"/>
    <w:rsid w:val="001D7848"/>
    <w:rsid w:val="001E135B"/>
    <w:rsid w:val="001E2C7F"/>
    <w:rsid w:val="001E2D50"/>
    <w:rsid w:val="001E2E5E"/>
    <w:rsid w:val="001E30DB"/>
    <w:rsid w:val="001E3502"/>
    <w:rsid w:val="001E45AC"/>
    <w:rsid w:val="001E4A5F"/>
    <w:rsid w:val="001E531D"/>
    <w:rsid w:val="001E6D8C"/>
    <w:rsid w:val="001E6EA9"/>
    <w:rsid w:val="001F0D01"/>
    <w:rsid w:val="001F10E2"/>
    <w:rsid w:val="001F21C0"/>
    <w:rsid w:val="001F29D9"/>
    <w:rsid w:val="001F2D91"/>
    <w:rsid w:val="001F360B"/>
    <w:rsid w:val="001F3A2D"/>
    <w:rsid w:val="001F4054"/>
    <w:rsid w:val="001F4A7A"/>
    <w:rsid w:val="001F4DB1"/>
    <w:rsid w:val="001F6401"/>
    <w:rsid w:val="001F6BAB"/>
    <w:rsid w:val="001F6F9C"/>
    <w:rsid w:val="001F7AA5"/>
    <w:rsid w:val="002017A7"/>
    <w:rsid w:val="0020190D"/>
    <w:rsid w:val="00201D14"/>
    <w:rsid w:val="002020B6"/>
    <w:rsid w:val="002028EC"/>
    <w:rsid w:val="00203069"/>
    <w:rsid w:val="0020390F"/>
    <w:rsid w:val="00203971"/>
    <w:rsid w:val="00203BE7"/>
    <w:rsid w:val="00204738"/>
    <w:rsid w:val="00205A17"/>
    <w:rsid w:val="0020616C"/>
    <w:rsid w:val="00206308"/>
    <w:rsid w:val="00206BDB"/>
    <w:rsid w:val="00207A75"/>
    <w:rsid w:val="00210104"/>
    <w:rsid w:val="0021011B"/>
    <w:rsid w:val="00210395"/>
    <w:rsid w:val="0021063F"/>
    <w:rsid w:val="002117C2"/>
    <w:rsid w:val="002126C8"/>
    <w:rsid w:val="00213957"/>
    <w:rsid w:val="002142E5"/>
    <w:rsid w:val="002144BE"/>
    <w:rsid w:val="0021593A"/>
    <w:rsid w:val="00215B52"/>
    <w:rsid w:val="00215D51"/>
    <w:rsid w:val="00216F4F"/>
    <w:rsid w:val="002171ED"/>
    <w:rsid w:val="002178C4"/>
    <w:rsid w:val="002178DD"/>
    <w:rsid w:val="00221E3F"/>
    <w:rsid w:val="00223B68"/>
    <w:rsid w:val="0022454F"/>
    <w:rsid w:val="00225830"/>
    <w:rsid w:val="0022593B"/>
    <w:rsid w:val="00226F53"/>
    <w:rsid w:val="00227E0F"/>
    <w:rsid w:val="00230381"/>
    <w:rsid w:val="002330FF"/>
    <w:rsid w:val="0023392D"/>
    <w:rsid w:val="002344C1"/>
    <w:rsid w:val="002350FC"/>
    <w:rsid w:val="00235112"/>
    <w:rsid w:val="00235570"/>
    <w:rsid w:val="00235571"/>
    <w:rsid w:val="00235909"/>
    <w:rsid w:val="0023597B"/>
    <w:rsid w:val="002360B9"/>
    <w:rsid w:val="002368D8"/>
    <w:rsid w:val="00237408"/>
    <w:rsid w:val="00237AB6"/>
    <w:rsid w:val="002406B0"/>
    <w:rsid w:val="00242394"/>
    <w:rsid w:val="00242486"/>
    <w:rsid w:val="00244A3B"/>
    <w:rsid w:val="00244CD6"/>
    <w:rsid w:val="0024592D"/>
    <w:rsid w:val="00246076"/>
    <w:rsid w:val="00246749"/>
    <w:rsid w:val="00246ECD"/>
    <w:rsid w:val="002472F7"/>
    <w:rsid w:val="00250675"/>
    <w:rsid w:val="00250ADA"/>
    <w:rsid w:val="0025123E"/>
    <w:rsid w:val="00252BDF"/>
    <w:rsid w:val="00253C70"/>
    <w:rsid w:val="002552E6"/>
    <w:rsid w:val="00255F56"/>
    <w:rsid w:val="0025623A"/>
    <w:rsid w:val="0025654C"/>
    <w:rsid w:val="00256E3C"/>
    <w:rsid w:val="0026011A"/>
    <w:rsid w:val="00260E60"/>
    <w:rsid w:val="002612EA"/>
    <w:rsid w:val="00261495"/>
    <w:rsid w:val="002615E6"/>
    <w:rsid w:val="0026207D"/>
    <w:rsid w:val="0026272D"/>
    <w:rsid w:val="00263CF5"/>
    <w:rsid w:val="002646E3"/>
    <w:rsid w:val="0026545F"/>
    <w:rsid w:val="00265CB3"/>
    <w:rsid w:val="00266BD2"/>
    <w:rsid w:val="002676E9"/>
    <w:rsid w:val="00267923"/>
    <w:rsid w:val="0026795F"/>
    <w:rsid w:val="00270516"/>
    <w:rsid w:val="00270E80"/>
    <w:rsid w:val="002717E0"/>
    <w:rsid w:val="00271E04"/>
    <w:rsid w:val="00272ACF"/>
    <w:rsid w:val="0027350B"/>
    <w:rsid w:val="0027399D"/>
    <w:rsid w:val="00274D79"/>
    <w:rsid w:val="00276713"/>
    <w:rsid w:val="00276C32"/>
    <w:rsid w:val="00276F1F"/>
    <w:rsid w:val="00277D91"/>
    <w:rsid w:val="00280182"/>
    <w:rsid w:val="00282E95"/>
    <w:rsid w:val="00283EFA"/>
    <w:rsid w:val="00284BDA"/>
    <w:rsid w:val="00284F16"/>
    <w:rsid w:val="00285ABF"/>
    <w:rsid w:val="002861B5"/>
    <w:rsid w:val="002864D4"/>
    <w:rsid w:val="00286A7B"/>
    <w:rsid w:val="00286DB6"/>
    <w:rsid w:val="00287196"/>
    <w:rsid w:val="0029078D"/>
    <w:rsid w:val="00290A14"/>
    <w:rsid w:val="002913ED"/>
    <w:rsid w:val="002914F3"/>
    <w:rsid w:val="00291C48"/>
    <w:rsid w:val="00292845"/>
    <w:rsid w:val="00294CE8"/>
    <w:rsid w:val="00296F9D"/>
    <w:rsid w:val="00296FE8"/>
    <w:rsid w:val="00297C52"/>
    <w:rsid w:val="002A0083"/>
    <w:rsid w:val="002A0126"/>
    <w:rsid w:val="002A02D5"/>
    <w:rsid w:val="002A0BE2"/>
    <w:rsid w:val="002A227F"/>
    <w:rsid w:val="002A23C4"/>
    <w:rsid w:val="002A2ABD"/>
    <w:rsid w:val="002A55C2"/>
    <w:rsid w:val="002A5BCE"/>
    <w:rsid w:val="002A7475"/>
    <w:rsid w:val="002A7A28"/>
    <w:rsid w:val="002B02B9"/>
    <w:rsid w:val="002B0758"/>
    <w:rsid w:val="002B08DA"/>
    <w:rsid w:val="002B361E"/>
    <w:rsid w:val="002B6800"/>
    <w:rsid w:val="002B6FBF"/>
    <w:rsid w:val="002B707B"/>
    <w:rsid w:val="002B7F68"/>
    <w:rsid w:val="002C04D9"/>
    <w:rsid w:val="002C060D"/>
    <w:rsid w:val="002C0AA2"/>
    <w:rsid w:val="002C1181"/>
    <w:rsid w:val="002C19D0"/>
    <w:rsid w:val="002C1C76"/>
    <w:rsid w:val="002C2D68"/>
    <w:rsid w:val="002C3155"/>
    <w:rsid w:val="002C3D18"/>
    <w:rsid w:val="002C4662"/>
    <w:rsid w:val="002C4805"/>
    <w:rsid w:val="002C6000"/>
    <w:rsid w:val="002C623D"/>
    <w:rsid w:val="002C6C7E"/>
    <w:rsid w:val="002C6ED7"/>
    <w:rsid w:val="002C6EE7"/>
    <w:rsid w:val="002C768D"/>
    <w:rsid w:val="002D0359"/>
    <w:rsid w:val="002D0673"/>
    <w:rsid w:val="002D2752"/>
    <w:rsid w:val="002D47A8"/>
    <w:rsid w:val="002D4FE5"/>
    <w:rsid w:val="002D51DF"/>
    <w:rsid w:val="002D5568"/>
    <w:rsid w:val="002D5A93"/>
    <w:rsid w:val="002D62CF"/>
    <w:rsid w:val="002D647C"/>
    <w:rsid w:val="002D79D3"/>
    <w:rsid w:val="002D7FA9"/>
    <w:rsid w:val="002E08D9"/>
    <w:rsid w:val="002E0DAB"/>
    <w:rsid w:val="002E1B16"/>
    <w:rsid w:val="002E305E"/>
    <w:rsid w:val="002E40DF"/>
    <w:rsid w:val="002E5A3E"/>
    <w:rsid w:val="002E5BAC"/>
    <w:rsid w:val="002E7750"/>
    <w:rsid w:val="002F0151"/>
    <w:rsid w:val="002F0743"/>
    <w:rsid w:val="002F0A3F"/>
    <w:rsid w:val="002F1255"/>
    <w:rsid w:val="002F18AC"/>
    <w:rsid w:val="002F2651"/>
    <w:rsid w:val="002F32CA"/>
    <w:rsid w:val="002F3B12"/>
    <w:rsid w:val="002F45B3"/>
    <w:rsid w:val="002F536F"/>
    <w:rsid w:val="002F56A0"/>
    <w:rsid w:val="002F6C93"/>
    <w:rsid w:val="002F7F62"/>
    <w:rsid w:val="00301130"/>
    <w:rsid w:val="00301864"/>
    <w:rsid w:val="00301BC6"/>
    <w:rsid w:val="003039A3"/>
    <w:rsid w:val="00303F8B"/>
    <w:rsid w:val="00306227"/>
    <w:rsid w:val="00306776"/>
    <w:rsid w:val="00306F08"/>
    <w:rsid w:val="003105EF"/>
    <w:rsid w:val="00310B36"/>
    <w:rsid w:val="00310DF5"/>
    <w:rsid w:val="00311209"/>
    <w:rsid w:val="003123AF"/>
    <w:rsid w:val="003126AC"/>
    <w:rsid w:val="0031350F"/>
    <w:rsid w:val="00313B70"/>
    <w:rsid w:val="00313D62"/>
    <w:rsid w:val="00315234"/>
    <w:rsid w:val="003175D3"/>
    <w:rsid w:val="00317C7B"/>
    <w:rsid w:val="00321933"/>
    <w:rsid w:val="00322469"/>
    <w:rsid w:val="00322893"/>
    <w:rsid w:val="00323497"/>
    <w:rsid w:val="00323D5B"/>
    <w:rsid w:val="00324147"/>
    <w:rsid w:val="00324DDE"/>
    <w:rsid w:val="0032547F"/>
    <w:rsid w:val="0032586F"/>
    <w:rsid w:val="0032606E"/>
    <w:rsid w:val="00326778"/>
    <w:rsid w:val="00327470"/>
    <w:rsid w:val="003325A3"/>
    <w:rsid w:val="0033397A"/>
    <w:rsid w:val="00333C34"/>
    <w:rsid w:val="00334352"/>
    <w:rsid w:val="00334833"/>
    <w:rsid w:val="0033488F"/>
    <w:rsid w:val="00335C82"/>
    <w:rsid w:val="00336311"/>
    <w:rsid w:val="003413AD"/>
    <w:rsid w:val="003418BB"/>
    <w:rsid w:val="00341DAE"/>
    <w:rsid w:val="003425FF"/>
    <w:rsid w:val="0034318D"/>
    <w:rsid w:val="00344608"/>
    <w:rsid w:val="00346BDD"/>
    <w:rsid w:val="00350145"/>
    <w:rsid w:val="00350177"/>
    <w:rsid w:val="003518E1"/>
    <w:rsid w:val="00353BAB"/>
    <w:rsid w:val="00353F25"/>
    <w:rsid w:val="003564CA"/>
    <w:rsid w:val="00356C10"/>
    <w:rsid w:val="00357B97"/>
    <w:rsid w:val="0036070D"/>
    <w:rsid w:val="00360F22"/>
    <w:rsid w:val="00361276"/>
    <w:rsid w:val="00361475"/>
    <w:rsid w:val="00364FC3"/>
    <w:rsid w:val="003653DB"/>
    <w:rsid w:val="00366DC7"/>
    <w:rsid w:val="00366F32"/>
    <w:rsid w:val="0036760C"/>
    <w:rsid w:val="003679A1"/>
    <w:rsid w:val="003704C2"/>
    <w:rsid w:val="00371D71"/>
    <w:rsid w:val="00373F64"/>
    <w:rsid w:val="00375013"/>
    <w:rsid w:val="00375963"/>
    <w:rsid w:val="00376207"/>
    <w:rsid w:val="00376915"/>
    <w:rsid w:val="00376A9B"/>
    <w:rsid w:val="00377289"/>
    <w:rsid w:val="00380371"/>
    <w:rsid w:val="00380717"/>
    <w:rsid w:val="00381628"/>
    <w:rsid w:val="0038184C"/>
    <w:rsid w:val="00382595"/>
    <w:rsid w:val="00382977"/>
    <w:rsid w:val="003833C0"/>
    <w:rsid w:val="00384418"/>
    <w:rsid w:val="00384A38"/>
    <w:rsid w:val="00384E4C"/>
    <w:rsid w:val="00385719"/>
    <w:rsid w:val="0038573F"/>
    <w:rsid w:val="00385FC3"/>
    <w:rsid w:val="00386835"/>
    <w:rsid w:val="0038702D"/>
    <w:rsid w:val="003907DF"/>
    <w:rsid w:val="003907E0"/>
    <w:rsid w:val="00390C45"/>
    <w:rsid w:val="00391CC0"/>
    <w:rsid w:val="003941D7"/>
    <w:rsid w:val="00394822"/>
    <w:rsid w:val="0039503F"/>
    <w:rsid w:val="00395F5D"/>
    <w:rsid w:val="003965CF"/>
    <w:rsid w:val="003971C4"/>
    <w:rsid w:val="003973C6"/>
    <w:rsid w:val="00397556"/>
    <w:rsid w:val="00397757"/>
    <w:rsid w:val="003A0A0C"/>
    <w:rsid w:val="003A0C36"/>
    <w:rsid w:val="003A1169"/>
    <w:rsid w:val="003A145A"/>
    <w:rsid w:val="003A2E44"/>
    <w:rsid w:val="003A3177"/>
    <w:rsid w:val="003A3900"/>
    <w:rsid w:val="003A5848"/>
    <w:rsid w:val="003A5DF8"/>
    <w:rsid w:val="003A6F76"/>
    <w:rsid w:val="003A714D"/>
    <w:rsid w:val="003A77BC"/>
    <w:rsid w:val="003A785F"/>
    <w:rsid w:val="003A78AB"/>
    <w:rsid w:val="003A7C81"/>
    <w:rsid w:val="003B066F"/>
    <w:rsid w:val="003B06C2"/>
    <w:rsid w:val="003B118D"/>
    <w:rsid w:val="003B4218"/>
    <w:rsid w:val="003B62B3"/>
    <w:rsid w:val="003B67EE"/>
    <w:rsid w:val="003C0294"/>
    <w:rsid w:val="003C03BB"/>
    <w:rsid w:val="003C0D87"/>
    <w:rsid w:val="003C2C67"/>
    <w:rsid w:val="003C3CB9"/>
    <w:rsid w:val="003C4151"/>
    <w:rsid w:val="003C419E"/>
    <w:rsid w:val="003C4548"/>
    <w:rsid w:val="003C49AA"/>
    <w:rsid w:val="003C5978"/>
    <w:rsid w:val="003C5FB4"/>
    <w:rsid w:val="003C6302"/>
    <w:rsid w:val="003C6F56"/>
    <w:rsid w:val="003C6FB6"/>
    <w:rsid w:val="003D08F9"/>
    <w:rsid w:val="003D0EC1"/>
    <w:rsid w:val="003D141A"/>
    <w:rsid w:val="003D1E0A"/>
    <w:rsid w:val="003D2507"/>
    <w:rsid w:val="003D2FA0"/>
    <w:rsid w:val="003D332C"/>
    <w:rsid w:val="003D35AA"/>
    <w:rsid w:val="003D3986"/>
    <w:rsid w:val="003D3E40"/>
    <w:rsid w:val="003D5B6D"/>
    <w:rsid w:val="003D5F7C"/>
    <w:rsid w:val="003D5FBD"/>
    <w:rsid w:val="003D708A"/>
    <w:rsid w:val="003E1889"/>
    <w:rsid w:val="003E2801"/>
    <w:rsid w:val="003E2C21"/>
    <w:rsid w:val="003E2C4F"/>
    <w:rsid w:val="003E3586"/>
    <w:rsid w:val="003E36AE"/>
    <w:rsid w:val="003E431B"/>
    <w:rsid w:val="003E795B"/>
    <w:rsid w:val="003E7BAB"/>
    <w:rsid w:val="003F04E1"/>
    <w:rsid w:val="003F163D"/>
    <w:rsid w:val="003F198A"/>
    <w:rsid w:val="003F250E"/>
    <w:rsid w:val="003F25B7"/>
    <w:rsid w:val="003F28CE"/>
    <w:rsid w:val="003F2946"/>
    <w:rsid w:val="003F4372"/>
    <w:rsid w:val="003F4999"/>
    <w:rsid w:val="003F4DF8"/>
    <w:rsid w:val="003F5169"/>
    <w:rsid w:val="003F58EB"/>
    <w:rsid w:val="003F7D81"/>
    <w:rsid w:val="004004D1"/>
    <w:rsid w:val="00400D47"/>
    <w:rsid w:val="0040124E"/>
    <w:rsid w:val="00403057"/>
    <w:rsid w:val="00404AB6"/>
    <w:rsid w:val="004055F3"/>
    <w:rsid w:val="0040561F"/>
    <w:rsid w:val="004059D3"/>
    <w:rsid w:val="00406094"/>
    <w:rsid w:val="004068D6"/>
    <w:rsid w:val="004071DE"/>
    <w:rsid w:val="004072FF"/>
    <w:rsid w:val="004074FF"/>
    <w:rsid w:val="0040771B"/>
    <w:rsid w:val="00407A4B"/>
    <w:rsid w:val="00407B32"/>
    <w:rsid w:val="004114F8"/>
    <w:rsid w:val="00411616"/>
    <w:rsid w:val="00412149"/>
    <w:rsid w:val="00413706"/>
    <w:rsid w:val="00413821"/>
    <w:rsid w:val="00413C27"/>
    <w:rsid w:val="0041472B"/>
    <w:rsid w:val="00414EB1"/>
    <w:rsid w:val="00415528"/>
    <w:rsid w:val="00415EAD"/>
    <w:rsid w:val="00415F5E"/>
    <w:rsid w:val="0041625E"/>
    <w:rsid w:val="004165C1"/>
    <w:rsid w:val="004172F6"/>
    <w:rsid w:val="00417535"/>
    <w:rsid w:val="00417ADA"/>
    <w:rsid w:val="00417AF6"/>
    <w:rsid w:val="00417C1C"/>
    <w:rsid w:val="004200AF"/>
    <w:rsid w:val="004212E4"/>
    <w:rsid w:val="004221D9"/>
    <w:rsid w:val="0042250C"/>
    <w:rsid w:val="0042491E"/>
    <w:rsid w:val="00425949"/>
    <w:rsid w:val="00425B23"/>
    <w:rsid w:val="00425C57"/>
    <w:rsid w:val="0042680A"/>
    <w:rsid w:val="00427130"/>
    <w:rsid w:val="00427563"/>
    <w:rsid w:val="00430758"/>
    <w:rsid w:val="00430B02"/>
    <w:rsid w:val="00430CC0"/>
    <w:rsid w:val="00430E24"/>
    <w:rsid w:val="0043239B"/>
    <w:rsid w:val="004333EE"/>
    <w:rsid w:val="00433FCA"/>
    <w:rsid w:val="00434861"/>
    <w:rsid w:val="00434B34"/>
    <w:rsid w:val="00434E9F"/>
    <w:rsid w:val="00435879"/>
    <w:rsid w:val="00440B83"/>
    <w:rsid w:val="0044264F"/>
    <w:rsid w:val="0044389A"/>
    <w:rsid w:val="00443D53"/>
    <w:rsid w:val="00444486"/>
    <w:rsid w:val="004446F0"/>
    <w:rsid w:val="0044534E"/>
    <w:rsid w:val="004465A6"/>
    <w:rsid w:val="00446F25"/>
    <w:rsid w:val="0044784F"/>
    <w:rsid w:val="004501F6"/>
    <w:rsid w:val="004505A1"/>
    <w:rsid w:val="00450AD3"/>
    <w:rsid w:val="00451549"/>
    <w:rsid w:val="00451624"/>
    <w:rsid w:val="00451B70"/>
    <w:rsid w:val="004528CD"/>
    <w:rsid w:val="00453234"/>
    <w:rsid w:val="0045326A"/>
    <w:rsid w:val="0045354F"/>
    <w:rsid w:val="004542DF"/>
    <w:rsid w:val="00456260"/>
    <w:rsid w:val="004562A5"/>
    <w:rsid w:val="00456719"/>
    <w:rsid w:val="00456E62"/>
    <w:rsid w:val="004573B4"/>
    <w:rsid w:val="004574C1"/>
    <w:rsid w:val="004576BE"/>
    <w:rsid w:val="00460544"/>
    <w:rsid w:val="0046056E"/>
    <w:rsid w:val="00460A81"/>
    <w:rsid w:val="00460E98"/>
    <w:rsid w:val="00461638"/>
    <w:rsid w:val="00462AE2"/>
    <w:rsid w:val="00462BD0"/>
    <w:rsid w:val="00463745"/>
    <w:rsid w:val="00463938"/>
    <w:rsid w:val="0046505A"/>
    <w:rsid w:val="00465878"/>
    <w:rsid w:val="00465DCB"/>
    <w:rsid w:val="004665DA"/>
    <w:rsid w:val="00471F80"/>
    <w:rsid w:val="0047243C"/>
    <w:rsid w:val="0047266D"/>
    <w:rsid w:val="00472674"/>
    <w:rsid w:val="00472AC1"/>
    <w:rsid w:val="00473100"/>
    <w:rsid w:val="00473286"/>
    <w:rsid w:val="00473618"/>
    <w:rsid w:val="00475D67"/>
    <w:rsid w:val="004766C2"/>
    <w:rsid w:val="00476C95"/>
    <w:rsid w:val="00476D80"/>
    <w:rsid w:val="00476D8B"/>
    <w:rsid w:val="00477531"/>
    <w:rsid w:val="00480146"/>
    <w:rsid w:val="00480174"/>
    <w:rsid w:val="0048041E"/>
    <w:rsid w:val="00481B20"/>
    <w:rsid w:val="00482B08"/>
    <w:rsid w:val="0048332E"/>
    <w:rsid w:val="00484D37"/>
    <w:rsid w:val="0048595F"/>
    <w:rsid w:val="00485F2A"/>
    <w:rsid w:val="00486043"/>
    <w:rsid w:val="00490450"/>
    <w:rsid w:val="00490570"/>
    <w:rsid w:val="0049136C"/>
    <w:rsid w:val="004915D2"/>
    <w:rsid w:val="00491C21"/>
    <w:rsid w:val="00491F26"/>
    <w:rsid w:val="00492220"/>
    <w:rsid w:val="00492B29"/>
    <w:rsid w:val="00492FCB"/>
    <w:rsid w:val="00493B17"/>
    <w:rsid w:val="004968AA"/>
    <w:rsid w:val="004974A7"/>
    <w:rsid w:val="00497AE7"/>
    <w:rsid w:val="004A1161"/>
    <w:rsid w:val="004A1D74"/>
    <w:rsid w:val="004A2EB6"/>
    <w:rsid w:val="004A373C"/>
    <w:rsid w:val="004A43B5"/>
    <w:rsid w:val="004A4AE3"/>
    <w:rsid w:val="004A4F13"/>
    <w:rsid w:val="004A50D9"/>
    <w:rsid w:val="004A5669"/>
    <w:rsid w:val="004A6109"/>
    <w:rsid w:val="004A648A"/>
    <w:rsid w:val="004A6D05"/>
    <w:rsid w:val="004A6F16"/>
    <w:rsid w:val="004A72F1"/>
    <w:rsid w:val="004A7AD6"/>
    <w:rsid w:val="004B1067"/>
    <w:rsid w:val="004B1296"/>
    <w:rsid w:val="004B182A"/>
    <w:rsid w:val="004B236F"/>
    <w:rsid w:val="004B24EE"/>
    <w:rsid w:val="004B2E18"/>
    <w:rsid w:val="004B387B"/>
    <w:rsid w:val="004B38E8"/>
    <w:rsid w:val="004B4CF9"/>
    <w:rsid w:val="004B52E2"/>
    <w:rsid w:val="004B5F7E"/>
    <w:rsid w:val="004B605B"/>
    <w:rsid w:val="004B607C"/>
    <w:rsid w:val="004B6568"/>
    <w:rsid w:val="004B666F"/>
    <w:rsid w:val="004B752B"/>
    <w:rsid w:val="004C1795"/>
    <w:rsid w:val="004C2563"/>
    <w:rsid w:val="004C3323"/>
    <w:rsid w:val="004C3F84"/>
    <w:rsid w:val="004C4F0A"/>
    <w:rsid w:val="004C6773"/>
    <w:rsid w:val="004C6987"/>
    <w:rsid w:val="004C6ED4"/>
    <w:rsid w:val="004D1571"/>
    <w:rsid w:val="004D17DF"/>
    <w:rsid w:val="004D183C"/>
    <w:rsid w:val="004D1F21"/>
    <w:rsid w:val="004D2283"/>
    <w:rsid w:val="004D2F53"/>
    <w:rsid w:val="004D367A"/>
    <w:rsid w:val="004D3DDB"/>
    <w:rsid w:val="004D5068"/>
    <w:rsid w:val="004D59D1"/>
    <w:rsid w:val="004D6335"/>
    <w:rsid w:val="004D63C1"/>
    <w:rsid w:val="004D659D"/>
    <w:rsid w:val="004D70A6"/>
    <w:rsid w:val="004E0832"/>
    <w:rsid w:val="004E321B"/>
    <w:rsid w:val="004E3AC2"/>
    <w:rsid w:val="004E4C03"/>
    <w:rsid w:val="004E52E0"/>
    <w:rsid w:val="004E65C7"/>
    <w:rsid w:val="004E7309"/>
    <w:rsid w:val="004E756D"/>
    <w:rsid w:val="004E773E"/>
    <w:rsid w:val="004F02DA"/>
    <w:rsid w:val="004F282F"/>
    <w:rsid w:val="004F3AB0"/>
    <w:rsid w:val="004F4FB2"/>
    <w:rsid w:val="004F551D"/>
    <w:rsid w:val="004F5C68"/>
    <w:rsid w:val="004F690B"/>
    <w:rsid w:val="004F7602"/>
    <w:rsid w:val="004F7FBF"/>
    <w:rsid w:val="00500382"/>
    <w:rsid w:val="005016E0"/>
    <w:rsid w:val="00502701"/>
    <w:rsid w:val="00502AA2"/>
    <w:rsid w:val="00502B15"/>
    <w:rsid w:val="0050456F"/>
    <w:rsid w:val="00504ACC"/>
    <w:rsid w:val="00506375"/>
    <w:rsid w:val="00506EDF"/>
    <w:rsid w:val="00507A45"/>
    <w:rsid w:val="00507CDD"/>
    <w:rsid w:val="00507D78"/>
    <w:rsid w:val="00507E1F"/>
    <w:rsid w:val="005105CD"/>
    <w:rsid w:val="005128EF"/>
    <w:rsid w:val="005128F7"/>
    <w:rsid w:val="00512D84"/>
    <w:rsid w:val="005133CF"/>
    <w:rsid w:val="0051389E"/>
    <w:rsid w:val="00513B19"/>
    <w:rsid w:val="00513BC0"/>
    <w:rsid w:val="00514541"/>
    <w:rsid w:val="00515EA1"/>
    <w:rsid w:val="00516AB6"/>
    <w:rsid w:val="00516E23"/>
    <w:rsid w:val="00517035"/>
    <w:rsid w:val="00517680"/>
    <w:rsid w:val="00520CF9"/>
    <w:rsid w:val="0052456A"/>
    <w:rsid w:val="00524E03"/>
    <w:rsid w:val="00527993"/>
    <w:rsid w:val="00527AB7"/>
    <w:rsid w:val="00532E29"/>
    <w:rsid w:val="005340FE"/>
    <w:rsid w:val="005344BF"/>
    <w:rsid w:val="005353CD"/>
    <w:rsid w:val="00535DE5"/>
    <w:rsid w:val="0053618B"/>
    <w:rsid w:val="00537386"/>
    <w:rsid w:val="00541EA2"/>
    <w:rsid w:val="0054443C"/>
    <w:rsid w:val="00544C19"/>
    <w:rsid w:val="00545624"/>
    <w:rsid w:val="005464AA"/>
    <w:rsid w:val="005464F6"/>
    <w:rsid w:val="0054735C"/>
    <w:rsid w:val="00550638"/>
    <w:rsid w:val="005506B3"/>
    <w:rsid w:val="00550F7B"/>
    <w:rsid w:val="005510BA"/>
    <w:rsid w:val="0055196B"/>
    <w:rsid w:val="00552B80"/>
    <w:rsid w:val="005537E4"/>
    <w:rsid w:val="00553C97"/>
    <w:rsid w:val="005546BE"/>
    <w:rsid w:val="00555C5C"/>
    <w:rsid w:val="00555E06"/>
    <w:rsid w:val="00556683"/>
    <w:rsid w:val="0055783F"/>
    <w:rsid w:val="005614B9"/>
    <w:rsid w:val="00561ADA"/>
    <w:rsid w:val="00561F4C"/>
    <w:rsid w:val="0056241E"/>
    <w:rsid w:val="00562C7A"/>
    <w:rsid w:val="00564037"/>
    <w:rsid w:val="005654FD"/>
    <w:rsid w:val="0056569C"/>
    <w:rsid w:val="00567206"/>
    <w:rsid w:val="00570E0C"/>
    <w:rsid w:val="00571E4D"/>
    <w:rsid w:val="00574225"/>
    <w:rsid w:val="0057565C"/>
    <w:rsid w:val="0057674B"/>
    <w:rsid w:val="00577DE6"/>
    <w:rsid w:val="00580032"/>
    <w:rsid w:val="00580EA2"/>
    <w:rsid w:val="00581712"/>
    <w:rsid w:val="00582539"/>
    <w:rsid w:val="00582A11"/>
    <w:rsid w:val="00582DF1"/>
    <w:rsid w:val="0058357E"/>
    <w:rsid w:val="00583A45"/>
    <w:rsid w:val="005845DD"/>
    <w:rsid w:val="005867DD"/>
    <w:rsid w:val="005874A8"/>
    <w:rsid w:val="005876FB"/>
    <w:rsid w:val="0059188A"/>
    <w:rsid w:val="00593F14"/>
    <w:rsid w:val="00594F54"/>
    <w:rsid w:val="00595835"/>
    <w:rsid w:val="005968D8"/>
    <w:rsid w:val="00596CF7"/>
    <w:rsid w:val="00597AA7"/>
    <w:rsid w:val="00597E48"/>
    <w:rsid w:val="005A0064"/>
    <w:rsid w:val="005A0CC8"/>
    <w:rsid w:val="005A1002"/>
    <w:rsid w:val="005A10B6"/>
    <w:rsid w:val="005A2DF1"/>
    <w:rsid w:val="005A305A"/>
    <w:rsid w:val="005A340B"/>
    <w:rsid w:val="005A37CB"/>
    <w:rsid w:val="005A3AD4"/>
    <w:rsid w:val="005A4E23"/>
    <w:rsid w:val="005A59A7"/>
    <w:rsid w:val="005A6446"/>
    <w:rsid w:val="005B060A"/>
    <w:rsid w:val="005B0C37"/>
    <w:rsid w:val="005B121D"/>
    <w:rsid w:val="005B15D5"/>
    <w:rsid w:val="005B1656"/>
    <w:rsid w:val="005B1AED"/>
    <w:rsid w:val="005B2715"/>
    <w:rsid w:val="005B2E0C"/>
    <w:rsid w:val="005B31FA"/>
    <w:rsid w:val="005B5000"/>
    <w:rsid w:val="005B5355"/>
    <w:rsid w:val="005B597B"/>
    <w:rsid w:val="005B6F1B"/>
    <w:rsid w:val="005B7DE8"/>
    <w:rsid w:val="005C0341"/>
    <w:rsid w:val="005C0A7E"/>
    <w:rsid w:val="005C0D06"/>
    <w:rsid w:val="005C0F33"/>
    <w:rsid w:val="005C18EF"/>
    <w:rsid w:val="005C1AE1"/>
    <w:rsid w:val="005C2407"/>
    <w:rsid w:val="005C243B"/>
    <w:rsid w:val="005C2E9D"/>
    <w:rsid w:val="005C4A53"/>
    <w:rsid w:val="005C4EB8"/>
    <w:rsid w:val="005C578F"/>
    <w:rsid w:val="005C5B0C"/>
    <w:rsid w:val="005C7AF4"/>
    <w:rsid w:val="005D16C6"/>
    <w:rsid w:val="005D1B4A"/>
    <w:rsid w:val="005D1C96"/>
    <w:rsid w:val="005D1D6D"/>
    <w:rsid w:val="005D222D"/>
    <w:rsid w:val="005D26AB"/>
    <w:rsid w:val="005D49E9"/>
    <w:rsid w:val="005D6FE6"/>
    <w:rsid w:val="005D729B"/>
    <w:rsid w:val="005D74F7"/>
    <w:rsid w:val="005D7913"/>
    <w:rsid w:val="005E0529"/>
    <w:rsid w:val="005E05B9"/>
    <w:rsid w:val="005E082D"/>
    <w:rsid w:val="005E0E2C"/>
    <w:rsid w:val="005E20FB"/>
    <w:rsid w:val="005E2B55"/>
    <w:rsid w:val="005E38E9"/>
    <w:rsid w:val="005E3C40"/>
    <w:rsid w:val="005E3FBD"/>
    <w:rsid w:val="005E4163"/>
    <w:rsid w:val="005E4479"/>
    <w:rsid w:val="005E462C"/>
    <w:rsid w:val="005E523D"/>
    <w:rsid w:val="005E5E1A"/>
    <w:rsid w:val="005E7819"/>
    <w:rsid w:val="005F000B"/>
    <w:rsid w:val="005F1C2D"/>
    <w:rsid w:val="005F1EAF"/>
    <w:rsid w:val="005F2BEA"/>
    <w:rsid w:val="005F4F0F"/>
    <w:rsid w:val="005F6406"/>
    <w:rsid w:val="005F76A7"/>
    <w:rsid w:val="00600D27"/>
    <w:rsid w:val="00600FFE"/>
    <w:rsid w:val="00603772"/>
    <w:rsid w:val="00605524"/>
    <w:rsid w:val="006068B0"/>
    <w:rsid w:val="00607F9D"/>
    <w:rsid w:val="006108C6"/>
    <w:rsid w:val="00610CE5"/>
    <w:rsid w:val="00610D76"/>
    <w:rsid w:val="00611779"/>
    <w:rsid w:val="0061382D"/>
    <w:rsid w:val="00613BC9"/>
    <w:rsid w:val="00614AFF"/>
    <w:rsid w:val="00615F07"/>
    <w:rsid w:val="00620709"/>
    <w:rsid w:val="006238B1"/>
    <w:rsid w:val="00623DC1"/>
    <w:rsid w:val="006249AE"/>
    <w:rsid w:val="00625214"/>
    <w:rsid w:val="0062577D"/>
    <w:rsid w:val="006258FB"/>
    <w:rsid w:val="00626A65"/>
    <w:rsid w:val="00626A8B"/>
    <w:rsid w:val="006307E3"/>
    <w:rsid w:val="006318CC"/>
    <w:rsid w:val="00632148"/>
    <w:rsid w:val="00632AA5"/>
    <w:rsid w:val="006332E0"/>
    <w:rsid w:val="00634541"/>
    <w:rsid w:val="006345D6"/>
    <w:rsid w:val="0063476B"/>
    <w:rsid w:val="0063492D"/>
    <w:rsid w:val="006407D5"/>
    <w:rsid w:val="00641E45"/>
    <w:rsid w:val="00643308"/>
    <w:rsid w:val="006437CA"/>
    <w:rsid w:val="00643BF5"/>
    <w:rsid w:val="00643F72"/>
    <w:rsid w:val="0064549D"/>
    <w:rsid w:val="00645C75"/>
    <w:rsid w:val="00645D97"/>
    <w:rsid w:val="006466AF"/>
    <w:rsid w:val="006472A2"/>
    <w:rsid w:val="006503F0"/>
    <w:rsid w:val="00650BE3"/>
    <w:rsid w:val="0065109B"/>
    <w:rsid w:val="006510A5"/>
    <w:rsid w:val="00651240"/>
    <w:rsid w:val="00654A55"/>
    <w:rsid w:val="006552E6"/>
    <w:rsid w:val="006559B7"/>
    <w:rsid w:val="00657372"/>
    <w:rsid w:val="006600D5"/>
    <w:rsid w:val="00661524"/>
    <w:rsid w:val="00661812"/>
    <w:rsid w:val="00661BAF"/>
    <w:rsid w:val="00662112"/>
    <w:rsid w:val="00662B27"/>
    <w:rsid w:val="00662F48"/>
    <w:rsid w:val="006663D0"/>
    <w:rsid w:val="00666802"/>
    <w:rsid w:val="006671F3"/>
    <w:rsid w:val="006674DA"/>
    <w:rsid w:val="00670076"/>
    <w:rsid w:val="006700A6"/>
    <w:rsid w:val="0067010E"/>
    <w:rsid w:val="00670788"/>
    <w:rsid w:val="00670D67"/>
    <w:rsid w:val="00670E8E"/>
    <w:rsid w:val="006714E2"/>
    <w:rsid w:val="00671FB9"/>
    <w:rsid w:val="006724ED"/>
    <w:rsid w:val="0067354A"/>
    <w:rsid w:val="00674446"/>
    <w:rsid w:val="00674E09"/>
    <w:rsid w:val="00675637"/>
    <w:rsid w:val="006762BC"/>
    <w:rsid w:val="0067734E"/>
    <w:rsid w:val="006813C3"/>
    <w:rsid w:val="00682404"/>
    <w:rsid w:val="006833C9"/>
    <w:rsid w:val="00683681"/>
    <w:rsid w:val="0068373B"/>
    <w:rsid w:val="00684BCB"/>
    <w:rsid w:val="00685764"/>
    <w:rsid w:val="006859BB"/>
    <w:rsid w:val="0068757A"/>
    <w:rsid w:val="006878A5"/>
    <w:rsid w:val="00692A6B"/>
    <w:rsid w:val="00692C6A"/>
    <w:rsid w:val="00693B25"/>
    <w:rsid w:val="00693BF3"/>
    <w:rsid w:val="0069447D"/>
    <w:rsid w:val="00694814"/>
    <w:rsid w:val="00696A1B"/>
    <w:rsid w:val="0069723A"/>
    <w:rsid w:val="00697CE9"/>
    <w:rsid w:val="006A14C2"/>
    <w:rsid w:val="006A1D33"/>
    <w:rsid w:val="006A2114"/>
    <w:rsid w:val="006A21F1"/>
    <w:rsid w:val="006A270F"/>
    <w:rsid w:val="006A292A"/>
    <w:rsid w:val="006A2A5C"/>
    <w:rsid w:val="006A3891"/>
    <w:rsid w:val="006A3A9C"/>
    <w:rsid w:val="006A5CF0"/>
    <w:rsid w:val="006A6B26"/>
    <w:rsid w:val="006A6D82"/>
    <w:rsid w:val="006A7675"/>
    <w:rsid w:val="006A7B47"/>
    <w:rsid w:val="006A7E51"/>
    <w:rsid w:val="006B24FD"/>
    <w:rsid w:val="006B2773"/>
    <w:rsid w:val="006B305D"/>
    <w:rsid w:val="006B4CD0"/>
    <w:rsid w:val="006B56B0"/>
    <w:rsid w:val="006B57B6"/>
    <w:rsid w:val="006B6031"/>
    <w:rsid w:val="006B62E7"/>
    <w:rsid w:val="006B694D"/>
    <w:rsid w:val="006B6D3E"/>
    <w:rsid w:val="006B6EDC"/>
    <w:rsid w:val="006C1193"/>
    <w:rsid w:val="006C14CA"/>
    <w:rsid w:val="006C1EC0"/>
    <w:rsid w:val="006C3A80"/>
    <w:rsid w:val="006C4885"/>
    <w:rsid w:val="006C4E8D"/>
    <w:rsid w:val="006C5320"/>
    <w:rsid w:val="006C5B0A"/>
    <w:rsid w:val="006C706B"/>
    <w:rsid w:val="006D009C"/>
    <w:rsid w:val="006D22BE"/>
    <w:rsid w:val="006D248C"/>
    <w:rsid w:val="006D2E4C"/>
    <w:rsid w:val="006D39A8"/>
    <w:rsid w:val="006D4A36"/>
    <w:rsid w:val="006D4E47"/>
    <w:rsid w:val="006D512A"/>
    <w:rsid w:val="006D5E44"/>
    <w:rsid w:val="006D6310"/>
    <w:rsid w:val="006D7E78"/>
    <w:rsid w:val="006E0443"/>
    <w:rsid w:val="006E05FA"/>
    <w:rsid w:val="006E070A"/>
    <w:rsid w:val="006E0C71"/>
    <w:rsid w:val="006E17E6"/>
    <w:rsid w:val="006E3065"/>
    <w:rsid w:val="006E3600"/>
    <w:rsid w:val="006E37FA"/>
    <w:rsid w:val="006E4C58"/>
    <w:rsid w:val="006E4F1E"/>
    <w:rsid w:val="006E57C9"/>
    <w:rsid w:val="006F197A"/>
    <w:rsid w:val="006F1AC8"/>
    <w:rsid w:val="006F1B8B"/>
    <w:rsid w:val="006F1BBC"/>
    <w:rsid w:val="006F1F44"/>
    <w:rsid w:val="006F2B60"/>
    <w:rsid w:val="006F305C"/>
    <w:rsid w:val="006F463D"/>
    <w:rsid w:val="006F5148"/>
    <w:rsid w:val="006F6F0D"/>
    <w:rsid w:val="006F7960"/>
    <w:rsid w:val="006F79DF"/>
    <w:rsid w:val="007003AB"/>
    <w:rsid w:val="00702C2A"/>
    <w:rsid w:val="00704167"/>
    <w:rsid w:val="00704EE6"/>
    <w:rsid w:val="0070600A"/>
    <w:rsid w:val="0070613B"/>
    <w:rsid w:val="007073E8"/>
    <w:rsid w:val="00707F8A"/>
    <w:rsid w:val="0071046F"/>
    <w:rsid w:val="007110BB"/>
    <w:rsid w:val="00711668"/>
    <w:rsid w:val="007121ED"/>
    <w:rsid w:val="00712356"/>
    <w:rsid w:val="00712E90"/>
    <w:rsid w:val="00713C57"/>
    <w:rsid w:val="00714A3C"/>
    <w:rsid w:val="00715352"/>
    <w:rsid w:val="00717865"/>
    <w:rsid w:val="007179D5"/>
    <w:rsid w:val="00717DCD"/>
    <w:rsid w:val="007201E5"/>
    <w:rsid w:val="00721B03"/>
    <w:rsid w:val="00721DD5"/>
    <w:rsid w:val="007236CB"/>
    <w:rsid w:val="00723FBE"/>
    <w:rsid w:val="00724D08"/>
    <w:rsid w:val="00725AED"/>
    <w:rsid w:val="00725DFA"/>
    <w:rsid w:val="00726EED"/>
    <w:rsid w:val="00726F46"/>
    <w:rsid w:val="00727150"/>
    <w:rsid w:val="007327A8"/>
    <w:rsid w:val="00732AAC"/>
    <w:rsid w:val="00733215"/>
    <w:rsid w:val="00733556"/>
    <w:rsid w:val="00734D84"/>
    <w:rsid w:val="00734E5D"/>
    <w:rsid w:val="007352E4"/>
    <w:rsid w:val="00736267"/>
    <w:rsid w:val="007373D5"/>
    <w:rsid w:val="00737B67"/>
    <w:rsid w:val="00737C60"/>
    <w:rsid w:val="00740569"/>
    <w:rsid w:val="00742233"/>
    <w:rsid w:val="00742C1C"/>
    <w:rsid w:val="0074406E"/>
    <w:rsid w:val="00747AE4"/>
    <w:rsid w:val="00747AEC"/>
    <w:rsid w:val="00751AF0"/>
    <w:rsid w:val="00751DC9"/>
    <w:rsid w:val="00751FCC"/>
    <w:rsid w:val="007524D0"/>
    <w:rsid w:val="007526B8"/>
    <w:rsid w:val="0075288F"/>
    <w:rsid w:val="007535A7"/>
    <w:rsid w:val="00753707"/>
    <w:rsid w:val="00755387"/>
    <w:rsid w:val="00755D28"/>
    <w:rsid w:val="007603F2"/>
    <w:rsid w:val="007607C3"/>
    <w:rsid w:val="00760C07"/>
    <w:rsid w:val="007615C1"/>
    <w:rsid w:val="00761B7B"/>
    <w:rsid w:val="00762BB7"/>
    <w:rsid w:val="00763620"/>
    <w:rsid w:val="0076467F"/>
    <w:rsid w:val="00764999"/>
    <w:rsid w:val="00765FCA"/>
    <w:rsid w:val="00766FA3"/>
    <w:rsid w:val="00770929"/>
    <w:rsid w:val="0077094E"/>
    <w:rsid w:val="00773141"/>
    <w:rsid w:val="007732B5"/>
    <w:rsid w:val="007734C1"/>
    <w:rsid w:val="00773F75"/>
    <w:rsid w:val="00775987"/>
    <w:rsid w:val="007759D1"/>
    <w:rsid w:val="007761F5"/>
    <w:rsid w:val="00776C15"/>
    <w:rsid w:val="007771AA"/>
    <w:rsid w:val="007773BD"/>
    <w:rsid w:val="00777426"/>
    <w:rsid w:val="00777439"/>
    <w:rsid w:val="0078194A"/>
    <w:rsid w:val="007838F7"/>
    <w:rsid w:val="00783F53"/>
    <w:rsid w:val="00784632"/>
    <w:rsid w:val="00785058"/>
    <w:rsid w:val="00785BA6"/>
    <w:rsid w:val="00787087"/>
    <w:rsid w:val="0078768C"/>
    <w:rsid w:val="007877A0"/>
    <w:rsid w:val="007877BB"/>
    <w:rsid w:val="00790445"/>
    <w:rsid w:val="00790E8C"/>
    <w:rsid w:val="0079206C"/>
    <w:rsid w:val="00793EE8"/>
    <w:rsid w:val="0079478C"/>
    <w:rsid w:val="00794FA9"/>
    <w:rsid w:val="007956F0"/>
    <w:rsid w:val="00795808"/>
    <w:rsid w:val="00796522"/>
    <w:rsid w:val="007966C3"/>
    <w:rsid w:val="007970BC"/>
    <w:rsid w:val="0079797A"/>
    <w:rsid w:val="007A01BF"/>
    <w:rsid w:val="007A0974"/>
    <w:rsid w:val="007A14E2"/>
    <w:rsid w:val="007A1F79"/>
    <w:rsid w:val="007A287B"/>
    <w:rsid w:val="007A2EC2"/>
    <w:rsid w:val="007A396C"/>
    <w:rsid w:val="007A44E7"/>
    <w:rsid w:val="007A6265"/>
    <w:rsid w:val="007A6A2A"/>
    <w:rsid w:val="007B0F35"/>
    <w:rsid w:val="007B2152"/>
    <w:rsid w:val="007B2AE7"/>
    <w:rsid w:val="007B39D1"/>
    <w:rsid w:val="007B5D52"/>
    <w:rsid w:val="007B5DC8"/>
    <w:rsid w:val="007B7FBC"/>
    <w:rsid w:val="007C007E"/>
    <w:rsid w:val="007C067E"/>
    <w:rsid w:val="007C07C8"/>
    <w:rsid w:val="007C13A8"/>
    <w:rsid w:val="007C1B75"/>
    <w:rsid w:val="007C3996"/>
    <w:rsid w:val="007C3AEB"/>
    <w:rsid w:val="007C5D01"/>
    <w:rsid w:val="007C5E4F"/>
    <w:rsid w:val="007C6E3B"/>
    <w:rsid w:val="007D03E2"/>
    <w:rsid w:val="007D05C4"/>
    <w:rsid w:val="007D18B3"/>
    <w:rsid w:val="007D2289"/>
    <w:rsid w:val="007D436E"/>
    <w:rsid w:val="007D5858"/>
    <w:rsid w:val="007D5C0D"/>
    <w:rsid w:val="007D5F23"/>
    <w:rsid w:val="007D6033"/>
    <w:rsid w:val="007D6C81"/>
    <w:rsid w:val="007D7EE2"/>
    <w:rsid w:val="007E0365"/>
    <w:rsid w:val="007E1911"/>
    <w:rsid w:val="007E1F48"/>
    <w:rsid w:val="007E37FA"/>
    <w:rsid w:val="007E39AB"/>
    <w:rsid w:val="007E3C4F"/>
    <w:rsid w:val="007E4102"/>
    <w:rsid w:val="007E4228"/>
    <w:rsid w:val="007E456B"/>
    <w:rsid w:val="007E5897"/>
    <w:rsid w:val="007E58E6"/>
    <w:rsid w:val="007E5ADE"/>
    <w:rsid w:val="007E7295"/>
    <w:rsid w:val="007F1BA2"/>
    <w:rsid w:val="007F223A"/>
    <w:rsid w:val="007F2BDB"/>
    <w:rsid w:val="007F313F"/>
    <w:rsid w:val="007F32AA"/>
    <w:rsid w:val="007F39BC"/>
    <w:rsid w:val="007F427D"/>
    <w:rsid w:val="007F452C"/>
    <w:rsid w:val="007F4E20"/>
    <w:rsid w:val="007F4EC6"/>
    <w:rsid w:val="007F5DB1"/>
    <w:rsid w:val="007F6FAA"/>
    <w:rsid w:val="007F7199"/>
    <w:rsid w:val="007F7724"/>
    <w:rsid w:val="007F7FB2"/>
    <w:rsid w:val="00800173"/>
    <w:rsid w:val="008018BE"/>
    <w:rsid w:val="00802C6C"/>
    <w:rsid w:val="00803C01"/>
    <w:rsid w:val="00804117"/>
    <w:rsid w:val="00804927"/>
    <w:rsid w:val="0080565A"/>
    <w:rsid w:val="00807011"/>
    <w:rsid w:val="00807724"/>
    <w:rsid w:val="00807F35"/>
    <w:rsid w:val="00810707"/>
    <w:rsid w:val="008108AC"/>
    <w:rsid w:val="00810956"/>
    <w:rsid w:val="00810D17"/>
    <w:rsid w:val="00810EB8"/>
    <w:rsid w:val="008114D2"/>
    <w:rsid w:val="008115F5"/>
    <w:rsid w:val="00814755"/>
    <w:rsid w:val="00814A22"/>
    <w:rsid w:val="00815DB2"/>
    <w:rsid w:val="00816768"/>
    <w:rsid w:val="0081702E"/>
    <w:rsid w:val="00817050"/>
    <w:rsid w:val="0081751A"/>
    <w:rsid w:val="008179DD"/>
    <w:rsid w:val="00820785"/>
    <w:rsid w:val="00820BCE"/>
    <w:rsid w:val="00821057"/>
    <w:rsid w:val="0082128D"/>
    <w:rsid w:val="00821947"/>
    <w:rsid w:val="00821F79"/>
    <w:rsid w:val="00825DDA"/>
    <w:rsid w:val="008263AD"/>
    <w:rsid w:val="00826FAE"/>
    <w:rsid w:val="00827374"/>
    <w:rsid w:val="00830472"/>
    <w:rsid w:val="0083061B"/>
    <w:rsid w:val="00832295"/>
    <w:rsid w:val="00832BC6"/>
    <w:rsid w:val="008331A6"/>
    <w:rsid w:val="008331C9"/>
    <w:rsid w:val="00834D2F"/>
    <w:rsid w:val="0083579E"/>
    <w:rsid w:val="0083581C"/>
    <w:rsid w:val="00835973"/>
    <w:rsid w:val="008359B9"/>
    <w:rsid w:val="00836708"/>
    <w:rsid w:val="00836A49"/>
    <w:rsid w:val="008371B3"/>
    <w:rsid w:val="00837925"/>
    <w:rsid w:val="00843E21"/>
    <w:rsid w:val="00844613"/>
    <w:rsid w:val="00844874"/>
    <w:rsid w:val="00846BFF"/>
    <w:rsid w:val="00847353"/>
    <w:rsid w:val="008479D9"/>
    <w:rsid w:val="00850655"/>
    <w:rsid w:val="00850E0B"/>
    <w:rsid w:val="008521C2"/>
    <w:rsid w:val="008523C0"/>
    <w:rsid w:val="0085247C"/>
    <w:rsid w:val="008541AA"/>
    <w:rsid w:val="00854C01"/>
    <w:rsid w:val="00854D6F"/>
    <w:rsid w:val="0085514B"/>
    <w:rsid w:val="0085689F"/>
    <w:rsid w:val="008618AA"/>
    <w:rsid w:val="00862073"/>
    <w:rsid w:val="0086248E"/>
    <w:rsid w:val="00862791"/>
    <w:rsid w:val="00865072"/>
    <w:rsid w:val="00865B5E"/>
    <w:rsid w:val="0086675A"/>
    <w:rsid w:val="00867199"/>
    <w:rsid w:val="00867441"/>
    <w:rsid w:val="008678CC"/>
    <w:rsid w:val="00870C04"/>
    <w:rsid w:val="00871E8C"/>
    <w:rsid w:val="00872837"/>
    <w:rsid w:val="00873114"/>
    <w:rsid w:val="0087433F"/>
    <w:rsid w:val="00874ACA"/>
    <w:rsid w:val="008756C3"/>
    <w:rsid w:val="008761E3"/>
    <w:rsid w:val="00876398"/>
    <w:rsid w:val="008769A6"/>
    <w:rsid w:val="00877916"/>
    <w:rsid w:val="0088071E"/>
    <w:rsid w:val="00880C35"/>
    <w:rsid w:val="00881459"/>
    <w:rsid w:val="00881DE4"/>
    <w:rsid w:val="008827FC"/>
    <w:rsid w:val="00882AC1"/>
    <w:rsid w:val="00883CEF"/>
    <w:rsid w:val="0088465E"/>
    <w:rsid w:val="00884F8B"/>
    <w:rsid w:val="00885211"/>
    <w:rsid w:val="00885DDA"/>
    <w:rsid w:val="00886109"/>
    <w:rsid w:val="0088622E"/>
    <w:rsid w:val="0088649D"/>
    <w:rsid w:val="0088697D"/>
    <w:rsid w:val="00887322"/>
    <w:rsid w:val="00887C25"/>
    <w:rsid w:val="00890895"/>
    <w:rsid w:val="00891B47"/>
    <w:rsid w:val="00891B90"/>
    <w:rsid w:val="00892BFB"/>
    <w:rsid w:val="008945D2"/>
    <w:rsid w:val="00894ECE"/>
    <w:rsid w:val="00896825"/>
    <w:rsid w:val="008A004B"/>
    <w:rsid w:val="008A1A4E"/>
    <w:rsid w:val="008A2A49"/>
    <w:rsid w:val="008A3DCC"/>
    <w:rsid w:val="008A4E90"/>
    <w:rsid w:val="008A50DD"/>
    <w:rsid w:val="008A6649"/>
    <w:rsid w:val="008A68DA"/>
    <w:rsid w:val="008A6BFC"/>
    <w:rsid w:val="008B00F8"/>
    <w:rsid w:val="008B0300"/>
    <w:rsid w:val="008B1258"/>
    <w:rsid w:val="008B162A"/>
    <w:rsid w:val="008B17D3"/>
    <w:rsid w:val="008B229F"/>
    <w:rsid w:val="008B3715"/>
    <w:rsid w:val="008B3898"/>
    <w:rsid w:val="008B3ACD"/>
    <w:rsid w:val="008B4BE2"/>
    <w:rsid w:val="008B4E34"/>
    <w:rsid w:val="008B520E"/>
    <w:rsid w:val="008B53CA"/>
    <w:rsid w:val="008B5AFF"/>
    <w:rsid w:val="008B775B"/>
    <w:rsid w:val="008C08CA"/>
    <w:rsid w:val="008C0B40"/>
    <w:rsid w:val="008C1EFE"/>
    <w:rsid w:val="008C2C87"/>
    <w:rsid w:val="008C2E8A"/>
    <w:rsid w:val="008C2EA9"/>
    <w:rsid w:val="008C4C29"/>
    <w:rsid w:val="008C5AC8"/>
    <w:rsid w:val="008C650F"/>
    <w:rsid w:val="008C6575"/>
    <w:rsid w:val="008D1A82"/>
    <w:rsid w:val="008D20D3"/>
    <w:rsid w:val="008D2224"/>
    <w:rsid w:val="008D276F"/>
    <w:rsid w:val="008D278A"/>
    <w:rsid w:val="008D2B59"/>
    <w:rsid w:val="008D3900"/>
    <w:rsid w:val="008D4596"/>
    <w:rsid w:val="008D5374"/>
    <w:rsid w:val="008D53BE"/>
    <w:rsid w:val="008D6982"/>
    <w:rsid w:val="008D7531"/>
    <w:rsid w:val="008D7D15"/>
    <w:rsid w:val="008E12AE"/>
    <w:rsid w:val="008E1AEF"/>
    <w:rsid w:val="008E1C06"/>
    <w:rsid w:val="008E2E9D"/>
    <w:rsid w:val="008E5BC2"/>
    <w:rsid w:val="008E7089"/>
    <w:rsid w:val="008F119A"/>
    <w:rsid w:val="008F201B"/>
    <w:rsid w:val="008F23D3"/>
    <w:rsid w:val="008F2895"/>
    <w:rsid w:val="008F3A60"/>
    <w:rsid w:val="008F4023"/>
    <w:rsid w:val="008F4DAE"/>
    <w:rsid w:val="008F50A6"/>
    <w:rsid w:val="008F5374"/>
    <w:rsid w:val="008F5C40"/>
    <w:rsid w:val="008F6075"/>
    <w:rsid w:val="008F689B"/>
    <w:rsid w:val="008F71D5"/>
    <w:rsid w:val="008F7266"/>
    <w:rsid w:val="008F738A"/>
    <w:rsid w:val="00900D13"/>
    <w:rsid w:val="00901C72"/>
    <w:rsid w:val="009022F8"/>
    <w:rsid w:val="009037F3"/>
    <w:rsid w:val="009049B4"/>
    <w:rsid w:val="00905828"/>
    <w:rsid w:val="00905A01"/>
    <w:rsid w:val="009068A4"/>
    <w:rsid w:val="00906C72"/>
    <w:rsid w:val="0091080A"/>
    <w:rsid w:val="009117FD"/>
    <w:rsid w:val="0091197F"/>
    <w:rsid w:val="009137B0"/>
    <w:rsid w:val="00913BE0"/>
    <w:rsid w:val="0091429B"/>
    <w:rsid w:val="009146B7"/>
    <w:rsid w:val="00915ABC"/>
    <w:rsid w:val="00916271"/>
    <w:rsid w:val="0091698C"/>
    <w:rsid w:val="00916B62"/>
    <w:rsid w:val="00917433"/>
    <w:rsid w:val="00917463"/>
    <w:rsid w:val="009179CE"/>
    <w:rsid w:val="00917EDD"/>
    <w:rsid w:val="00920926"/>
    <w:rsid w:val="00922053"/>
    <w:rsid w:val="00922541"/>
    <w:rsid w:val="00923999"/>
    <w:rsid w:val="009242D5"/>
    <w:rsid w:val="0092677C"/>
    <w:rsid w:val="009268D2"/>
    <w:rsid w:val="00926CC3"/>
    <w:rsid w:val="0092741A"/>
    <w:rsid w:val="0093095C"/>
    <w:rsid w:val="009316A3"/>
    <w:rsid w:val="0093209C"/>
    <w:rsid w:val="00933D8D"/>
    <w:rsid w:val="00933E35"/>
    <w:rsid w:val="0093444D"/>
    <w:rsid w:val="00934841"/>
    <w:rsid w:val="0093602E"/>
    <w:rsid w:val="009368B4"/>
    <w:rsid w:val="00940F3C"/>
    <w:rsid w:val="00941568"/>
    <w:rsid w:val="00941702"/>
    <w:rsid w:val="0094187D"/>
    <w:rsid w:val="00941E9F"/>
    <w:rsid w:val="00942BD1"/>
    <w:rsid w:val="00942FBE"/>
    <w:rsid w:val="009431C0"/>
    <w:rsid w:val="00943420"/>
    <w:rsid w:val="009460A5"/>
    <w:rsid w:val="00946F7C"/>
    <w:rsid w:val="00947A7A"/>
    <w:rsid w:val="00947D2F"/>
    <w:rsid w:val="009500EA"/>
    <w:rsid w:val="009513FD"/>
    <w:rsid w:val="00953BD4"/>
    <w:rsid w:val="00954016"/>
    <w:rsid w:val="00954E5B"/>
    <w:rsid w:val="00955F1C"/>
    <w:rsid w:val="00956899"/>
    <w:rsid w:val="00956904"/>
    <w:rsid w:val="00957FA9"/>
    <w:rsid w:val="00960D84"/>
    <w:rsid w:val="009616BC"/>
    <w:rsid w:val="00961931"/>
    <w:rsid w:val="00962AD5"/>
    <w:rsid w:val="00963B23"/>
    <w:rsid w:val="0096494E"/>
    <w:rsid w:val="00964D02"/>
    <w:rsid w:val="009654D1"/>
    <w:rsid w:val="00965BE5"/>
    <w:rsid w:val="009660C7"/>
    <w:rsid w:val="00967E8C"/>
    <w:rsid w:val="0097020D"/>
    <w:rsid w:val="009702BC"/>
    <w:rsid w:val="00971AD6"/>
    <w:rsid w:val="00972A83"/>
    <w:rsid w:val="00972F04"/>
    <w:rsid w:val="00973399"/>
    <w:rsid w:val="009734AF"/>
    <w:rsid w:val="009742A1"/>
    <w:rsid w:val="00975D65"/>
    <w:rsid w:val="00976BAE"/>
    <w:rsid w:val="00977488"/>
    <w:rsid w:val="00980235"/>
    <w:rsid w:val="00980904"/>
    <w:rsid w:val="0098276A"/>
    <w:rsid w:val="00987C5A"/>
    <w:rsid w:val="009904D6"/>
    <w:rsid w:val="00990A1E"/>
    <w:rsid w:val="00990AB0"/>
    <w:rsid w:val="0099167C"/>
    <w:rsid w:val="009918DD"/>
    <w:rsid w:val="009940BC"/>
    <w:rsid w:val="00994A17"/>
    <w:rsid w:val="00995778"/>
    <w:rsid w:val="009957C0"/>
    <w:rsid w:val="00996387"/>
    <w:rsid w:val="009971F7"/>
    <w:rsid w:val="00997E83"/>
    <w:rsid w:val="00997EE1"/>
    <w:rsid w:val="009A0071"/>
    <w:rsid w:val="009A1AD5"/>
    <w:rsid w:val="009A1D14"/>
    <w:rsid w:val="009A2759"/>
    <w:rsid w:val="009A3203"/>
    <w:rsid w:val="009A35C1"/>
    <w:rsid w:val="009A3E55"/>
    <w:rsid w:val="009A44C1"/>
    <w:rsid w:val="009A4B20"/>
    <w:rsid w:val="009A52B0"/>
    <w:rsid w:val="009A69BC"/>
    <w:rsid w:val="009A79A1"/>
    <w:rsid w:val="009B1824"/>
    <w:rsid w:val="009B2040"/>
    <w:rsid w:val="009B2BA0"/>
    <w:rsid w:val="009B32B9"/>
    <w:rsid w:val="009B4BEE"/>
    <w:rsid w:val="009B5021"/>
    <w:rsid w:val="009B6284"/>
    <w:rsid w:val="009C036B"/>
    <w:rsid w:val="009C0BB1"/>
    <w:rsid w:val="009C1760"/>
    <w:rsid w:val="009C189F"/>
    <w:rsid w:val="009C18B1"/>
    <w:rsid w:val="009C246C"/>
    <w:rsid w:val="009C257F"/>
    <w:rsid w:val="009C2990"/>
    <w:rsid w:val="009C2F2E"/>
    <w:rsid w:val="009C3F2A"/>
    <w:rsid w:val="009C4772"/>
    <w:rsid w:val="009C57F3"/>
    <w:rsid w:val="009C5EDB"/>
    <w:rsid w:val="009C6B4C"/>
    <w:rsid w:val="009C7402"/>
    <w:rsid w:val="009C745E"/>
    <w:rsid w:val="009C76FF"/>
    <w:rsid w:val="009C7977"/>
    <w:rsid w:val="009D0740"/>
    <w:rsid w:val="009D07D8"/>
    <w:rsid w:val="009D0AE4"/>
    <w:rsid w:val="009D3626"/>
    <w:rsid w:val="009D4F5B"/>
    <w:rsid w:val="009D54BB"/>
    <w:rsid w:val="009D61C0"/>
    <w:rsid w:val="009E00FE"/>
    <w:rsid w:val="009E036A"/>
    <w:rsid w:val="009E0ACF"/>
    <w:rsid w:val="009E0DCE"/>
    <w:rsid w:val="009E0DFE"/>
    <w:rsid w:val="009E155F"/>
    <w:rsid w:val="009E2F33"/>
    <w:rsid w:val="009E31E2"/>
    <w:rsid w:val="009E3B36"/>
    <w:rsid w:val="009E4629"/>
    <w:rsid w:val="009E4B4A"/>
    <w:rsid w:val="009E6449"/>
    <w:rsid w:val="009F1AB8"/>
    <w:rsid w:val="009F3EB8"/>
    <w:rsid w:val="009F44E4"/>
    <w:rsid w:val="009F511E"/>
    <w:rsid w:val="009F517B"/>
    <w:rsid w:val="009F5604"/>
    <w:rsid w:val="009F59AF"/>
    <w:rsid w:val="009F69F9"/>
    <w:rsid w:val="009F6FC0"/>
    <w:rsid w:val="009F7CEA"/>
    <w:rsid w:val="00A00222"/>
    <w:rsid w:val="00A01A74"/>
    <w:rsid w:val="00A0243B"/>
    <w:rsid w:val="00A03B72"/>
    <w:rsid w:val="00A0410C"/>
    <w:rsid w:val="00A045D9"/>
    <w:rsid w:val="00A047EA"/>
    <w:rsid w:val="00A04B87"/>
    <w:rsid w:val="00A04F6F"/>
    <w:rsid w:val="00A0599C"/>
    <w:rsid w:val="00A066DE"/>
    <w:rsid w:val="00A072FE"/>
    <w:rsid w:val="00A10B01"/>
    <w:rsid w:val="00A10F9C"/>
    <w:rsid w:val="00A11D09"/>
    <w:rsid w:val="00A11DEA"/>
    <w:rsid w:val="00A13A08"/>
    <w:rsid w:val="00A14AB8"/>
    <w:rsid w:val="00A16D64"/>
    <w:rsid w:val="00A217A7"/>
    <w:rsid w:val="00A22850"/>
    <w:rsid w:val="00A232E5"/>
    <w:rsid w:val="00A232F6"/>
    <w:rsid w:val="00A235BD"/>
    <w:rsid w:val="00A2384C"/>
    <w:rsid w:val="00A24039"/>
    <w:rsid w:val="00A2470C"/>
    <w:rsid w:val="00A26BA3"/>
    <w:rsid w:val="00A275AA"/>
    <w:rsid w:val="00A302F5"/>
    <w:rsid w:val="00A303AE"/>
    <w:rsid w:val="00A30C21"/>
    <w:rsid w:val="00A34B1F"/>
    <w:rsid w:val="00A35C44"/>
    <w:rsid w:val="00A360CB"/>
    <w:rsid w:val="00A3627E"/>
    <w:rsid w:val="00A36747"/>
    <w:rsid w:val="00A371F1"/>
    <w:rsid w:val="00A373E4"/>
    <w:rsid w:val="00A37716"/>
    <w:rsid w:val="00A37B41"/>
    <w:rsid w:val="00A37CD8"/>
    <w:rsid w:val="00A438FD"/>
    <w:rsid w:val="00A44048"/>
    <w:rsid w:val="00A448F3"/>
    <w:rsid w:val="00A44D14"/>
    <w:rsid w:val="00A44D2D"/>
    <w:rsid w:val="00A44D85"/>
    <w:rsid w:val="00A44E48"/>
    <w:rsid w:val="00A458D9"/>
    <w:rsid w:val="00A460E0"/>
    <w:rsid w:val="00A4685A"/>
    <w:rsid w:val="00A47449"/>
    <w:rsid w:val="00A501F2"/>
    <w:rsid w:val="00A508F0"/>
    <w:rsid w:val="00A50CCE"/>
    <w:rsid w:val="00A552E2"/>
    <w:rsid w:val="00A55B96"/>
    <w:rsid w:val="00A560BA"/>
    <w:rsid w:val="00A606B0"/>
    <w:rsid w:val="00A61220"/>
    <w:rsid w:val="00A622D3"/>
    <w:rsid w:val="00A64756"/>
    <w:rsid w:val="00A6651E"/>
    <w:rsid w:val="00A67C26"/>
    <w:rsid w:val="00A67D63"/>
    <w:rsid w:val="00A700BA"/>
    <w:rsid w:val="00A70BC6"/>
    <w:rsid w:val="00A71730"/>
    <w:rsid w:val="00A7178B"/>
    <w:rsid w:val="00A71987"/>
    <w:rsid w:val="00A71F59"/>
    <w:rsid w:val="00A73845"/>
    <w:rsid w:val="00A74FEE"/>
    <w:rsid w:val="00A760F2"/>
    <w:rsid w:val="00A77B82"/>
    <w:rsid w:val="00A77D5E"/>
    <w:rsid w:val="00A77E75"/>
    <w:rsid w:val="00A8023F"/>
    <w:rsid w:val="00A80343"/>
    <w:rsid w:val="00A808A5"/>
    <w:rsid w:val="00A80F88"/>
    <w:rsid w:val="00A8120D"/>
    <w:rsid w:val="00A81699"/>
    <w:rsid w:val="00A81860"/>
    <w:rsid w:val="00A81D1F"/>
    <w:rsid w:val="00A822C6"/>
    <w:rsid w:val="00A82D26"/>
    <w:rsid w:val="00A83009"/>
    <w:rsid w:val="00A835EF"/>
    <w:rsid w:val="00A84A6D"/>
    <w:rsid w:val="00A85834"/>
    <w:rsid w:val="00A85AC8"/>
    <w:rsid w:val="00A871A2"/>
    <w:rsid w:val="00A87D1B"/>
    <w:rsid w:val="00A90294"/>
    <w:rsid w:val="00A91845"/>
    <w:rsid w:val="00A920BE"/>
    <w:rsid w:val="00A956DA"/>
    <w:rsid w:val="00A9666C"/>
    <w:rsid w:val="00A96C8A"/>
    <w:rsid w:val="00A9782C"/>
    <w:rsid w:val="00A97E3B"/>
    <w:rsid w:val="00AA1E0F"/>
    <w:rsid w:val="00AA2EB7"/>
    <w:rsid w:val="00AA36E3"/>
    <w:rsid w:val="00AA3FB3"/>
    <w:rsid w:val="00AA4648"/>
    <w:rsid w:val="00AA49B0"/>
    <w:rsid w:val="00AA4F4C"/>
    <w:rsid w:val="00AA52AB"/>
    <w:rsid w:val="00AA5971"/>
    <w:rsid w:val="00AA6E62"/>
    <w:rsid w:val="00AA7787"/>
    <w:rsid w:val="00AB06AA"/>
    <w:rsid w:val="00AB1575"/>
    <w:rsid w:val="00AB1C27"/>
    <w:rsid w:val="00AB1EF0"/>
    <w:rsid w:val="00AB2288"/>
    <w:rsid w:val="00AB2B29"/>
    <w:rsid w:val="00AB4472"/>
    <w:rsid w:val="00AB4F9A"/>
    <w:rsid w:val="00AB672C"/>
    <w:rsid w:val="00AB6AA3"/>
    <w:rsid w:val="00AB703F"/>
    <w:rsid w:val="00AB7371"/>
    <w:rsid w:val="00AC01B0"/>
    <w:rsid w:val="00AC22E0"/>
    <w:rsid w:val="00AC3530"/>
    <w:rsid w:val="00AC3798"/>
    <w:rsid w:val="00AC541C"/>
    <w:rsid w:val="00AC7015"/>
    <w:rsid w:val="00AD0228"/>
    <w:rsid w:val="00AD137C"/>
    <w:rsid w:val="00AD1734"/>
    <w:rsid w:val="00AD1AFA"/>
    <w:rsid w:val="00AD1D6A"/>
    <w:rsid w:val="00AD1FE2"/>
    <w:rsid w:val="00AD2157"/>
    <w:rsid w:val="00AD28F1"/>
    <w:rsid w:val="00AD3214"/>
    <w:rsid w:val="00AD3355"/>
    <w:rsid w:val="00AD3D36"/>
    <w:rsid w:val="00AD529D"/>
    <w:rsid w:val="00AD5522"/>
    <w:rsid w:val="00AD7425"/>
    <w:rsid w:val="00AE00C2"/>
    <w:rsid w:val="00AE085C"/>
    <w:rsid w:val="00AE0D65"/>
    <w:rsid w:val="00AE16E2"/>
    <w:rsid w:val="00AE1908"/>
    <w:rsid w:val="00AE2132"/>
    <w:rsid w:val="00AE2EEC"/>
    <w:rsid w:val="00AE3CFB"/>
    <w:rsid w:val="00AE3FE0"/>
    <w:rsid w:val="00AE523A"/>
    <w:rsid w:val="00AE55E9"/>
    <w:rsid w:val="00AE5CDA"/>
    <w:rsid w:val="00AE61F5"/>
    <w:rsid w:val="00AF0CEC"/>
    <w:rsid w:val="00AF26F3"/>
    <w:rsid w:val="00AF67CD"/>
    <w:rsid w:val="00AF6D4A"/>
    <w:rsid w:val="00B00A1F"/>
    <w:rsid w:val="00B010FC"/>
    <w:rsid w:val="00B01568"/>
    <w:rsid w:val="00B01F62"/>
    <w:rsid w:val="00B029B6"/>
    <w:rsid w:val="00B04171"/>
    <w:rsid w:val="00B041DD"/>
    <w:rsid w:val="00B05665"/>
    <w:rsid w:val="00B067C0"/>
    <w:rsid w:val="00B07ABA"/>
    <w:rsid w:val="00B1171E"/>
    <w:rsid w:val="00B11B56"/>
    <w:rsid w:val="00B12F82"/>
    <w:rsid w:val="00B133B6"/>
    <w:rsid w:val="00B13C79"/>
    <w:rsid w:val="00B13D64"/>
    <w:rsid w:val="00B140FE"/>
    <w:rsid w:val="00B14F21"/>
    <w:rsid w:val="00B15621"/>
    <w:rsid w:val="00B156B3"/>
    <w:rsid w:val="00B161EE"/>
    <w:rsid w:val="00B16716"/>
    <w:rsid w:val="00B168BB"/>
    <w:rsid w:val="00B16A4C"/>
    <w:rsid w:val="00B16F39"/>
    <w:rsid w:val="00B211B1"/>
    <w:rsid w:val="00B21322"/>
    <w:rsid w:val="00B21FB9"/>
    <w:rsid w:val="00B22841"/>
    <w:rsid w:val="00B229C6"/>
    <w:rsid w:val="00B22A24"/>
    <w:rsid w:val="00B25397"/>
    <w:rsid w:val="00B2749F"/>
    <w:rsid w:val="00B2783E"/>
    <w:rsid w:val="00B27C8F"/>
    <w:rsid w:val="00B306CA"/>
    <w:rsid w:val="00B30A21"/>
    <w:rsid w:val="00B3108E"/>
    <w:rsid w:val="00B3299E"/>
    <w:rsid w:val="00B33193"/>
    <w:rsid w:val="00B33A66"/>
    <w:rsid w:val="00B351CF"/>
    <w:rsid w:val="00B35AD3"/>
    <w:rsid w:val="00B3681C"/>
    <w:rsid w:val="00B36A48"/>
    <w:rsid w:val="00B36A7B"/>
    <w:rsid w:val="00B375BF"/>
    <w:rsid w:val="00B378FA"/>
    <w:rsid w:val="00B37F41"/>
    <w:rsid w:val="00B40AB7"/>
    <w:rsid w:val="00B41633"/>
    <w:rsid w:val="00B421F1"/>
    <w:rsid w:val="00B43612"/>
    <w:rsid w:val="00B44776"/>
    <w:rsid w:val="00B451DF"/>
    <w:rsid w:val="00B458C4"/>
    <w:rsid w:val="00B46D44"/>
    <w:rsid w:val="00B509CC"/>
    <w:rsid w:val="00B54520"/>
    <w:rsid w:val="00B563A3"/>
    <w:rsid w:val="00B6087F"/>
    <w:rsid w:val="00B6151E"/>
    <w:rsid w:val="00B62843"/>
    <w:rsid w:val="00B62F15"/>
    <w:rsid w:val="00B6343F"/>
    <w:rsid w:val="00B64374"/>
    <w:rsid w:val="00B644F2"/>
    <w:rsid w:val="00B66599"/>
    <w:rsid w:val="00B66620"/>
    <w:rsid w:val="00B66C1D"/>
    <w:rsid w:val="00B6755B"/>
    <w:rsid w:val="00B679AE"/>
    <w:rsid w:val="00B679F8"/>
    <w:rsid w:val="00B7025D"/>
    <w:rsid w:val="00B70C8D"/>
    <w:rsid w:val="00B70D46"/>
    <w:rsid w:val="00B7160D"/>
    <w:rsid w:val="00B71D05"/>
    <w:rsid w:val="00B71FB9"/>
    <w:rsid w:val="00B72F09"/>
    <w:rsid w:val="00B73856"/>
    <w:rsid w:val="00B738B8"/>
    <w:rsid w:val="00B7408B"/>
    <w:rsid w:val="00B74316"/>
    <w:rsid w:val="00B75A2F"/>
    <w:rsid w:val="00B75CA5"/>
    <w:rsid w:val="00B76737"/>
    <w:rsid w:val="00B76D25"/>
    <w:rsid w:val="00B831A3"/>
    <w:rsid w:val="00B833BC"/>
    <w:rsid w:val="00B83AAA"/>
    <w:rsid w:val="00B83B2B"/>
    <w:rsid w:val="00B853CF"/>
    <w:rsid w:val="00B86027"/>
    <w:rsid w:val="00B8642B"/>
    <w:rsid w:val="00B86530"/>
    <w:rsid w:val="00B86677"/>
    <w:rsid w:val="00B8754B"/>
    <w:rsid w:val="00B87BC0"/>
    <w:rsid w:val="00B909D5"/>
    <w:rsid w:val="00B90D9F"/>
    <w:rsid w:val="00B91B6B"/>
    <w:rsid w:val="00B92126"/>
    <w:rsid w:val="00B924E1"/>
    <w:rsid w:val="00B92CFF"/>
    <w:rsid w:val="00B946A5"/>
    <w:rsid w:val="00B94AF4"/>
    <w:rsid w:val="00B95BF7"/>
    <w:rsid w:val="00B9631D"/>
    <w:rsid w:val="00B96362"/>
    <w:rsid w:val="00BA034C"/>
    <w:rsid w:val="00BA0738"/>
    <w:rsid w:val="00BA39CF"/>
    <w:rsid w:val="00BA3F56"/>
    <w:rsid w:val="00BA4ACF"/>
    <w:rsid w:val="00BA519E"/>
    <w:rsid w:val="00BA652C"/>
    <w:rsid w:val="00BA6E92"/>
    <w:rsid w:val="00BB13F1"/>
    <w:rsid w:val="00BB4609"/>
    <w:rsid w:val="00BB4CE0"/>
    <w:rsid w:val="00BB5B63"/>
    <w:rsid w:val="00BB5C00"/>
    <w:rsid w:val="00BB7DDA"/>
    <w:rsid w:val="00BC0798"/>
    <w:rsid w:val="00BC0FA5"/>
    <w:rsid w:val="00BC164D"/>
    <w:rsid w:val="00BC16C7"/>
    <w:rsid w:val="00BC310A"/>
    <w:rsid w:val="00BC3668"/>
    <w:rsid w:val="00BC3C60"/>
    <w:rsid w:val="00BC401A"/>
    <w:rsid w:val="00BC462B"/>
    <w:rsid w:val="00BC4E30"/>
    <w:rsid w:val="00BC5050"/>
    <w:rsid w:val="00BC5E06"/>
    <w:rsid w:val="00BC63CA"/>
    <w:rsid w:val="00BC6AFA"/>
    <w:rsid w:val="00BC7F31"/>
    <w:rsid w:val="00BD0145"/>
    <w:rsid w:val="00BD203E"/>
    <w:rsid w:val="00BD224C"/>
    <w:rsid w:val="00BD3940"/>
    <w:rsid w:val="00BD4271"/>
    <w:rsid w:val="00BD43DD"/>
    <w:rsid w:val="00BD463F"/>
    <w:rsid w:val="00BD4D51"/>
    <w:rsid w:val="00BD4EC8"/>
    <w:rsid w:val="00BD57B3"/>
    <w:rsid w:val="00BD6071"/>
    <w:rsid w:val="00BD71B6"/>
    <w:rsid w:val="00BD7DA1"/>
    <w:rsid w:val="00BE00A3"/>
    <w:rsid w:val="00BE0664"/>
    <w:rsid w:val="00BE2899"/>
    <w:rsid w:val="00BE2C5F"/>
    <w:rsid w:val="00BE2F28"/>
    <w:rsid w:val="00BE566A"/>
    <w:rsid w:val="00BE639D"/>
    <w:rsid w:val="00BE658F"/>
    <w:rsid w:val="00BE7583"/>
    <w:rsid w:val="00BF056A"/>
    <w:rsid w:val="00BF0608"/>
    <w:rsid w:val="00BF06F2"/>
    <w:rsid w:val="00BF1332"/>
    <w:rsid w:val="00BF13D5"/>
    <w:rsid w:val="00BF1A22"/>
    <w:rsid w:val="00BF3587"/>
    <w:rsid w:val="00BF393A"/>
    <w:rsid w:val="00BF46B7"/>
    <w:rsid w:val="00BF5512"/>
    <w:rsid w:val="00BF5658"/>
    <w:rsid w:val="00BF5F8B"/>
    <w:rsid w:val="00BF6CB9"/>
    <w:rsid w:val="00BF7A47"/>
    <w:rsid w:val="00BF7EA3"/>
    <w:rsid w:val="00C00223"/>
    <w:rsid w:val="00C01439"/>
    <w:rsid w:val="00C01B46"/>
    <w:rsid w:val="00C01B4D"/>
    <w:rsid w:val="00C01B9B"/>
    <w:rsid w:val="00C01C82"/>
    <w:rsid w:val="00C01E31"/>
    <w:rsid w:val="00C01FD9"/>
    <w:rsid w:val="00C02091"/>
    <w:rsid w:val="00C02B20"/>
    <w:rsid w:val="00C02BC7"/>
    <w:rsid w:val="00C02CE2"/>
    <w:rsid w:val="00C02CF3"/>
    <w:rsid w:val="00C02F70"/>
    <w:rsid w:val="00C03374"/>
    <w:rsid w:val="00C05A46"/>
    <w:rsid w:val="00C06484"/>
    <w:rsid w:val="00C069F6"/>
    <w:rsid w:val="00C06A13"/>
    <w:rsid w:val="00C06AA0"/>
    <w:rsid w:val="00C06BFF"/>
    <w:rsid w:val="00C06D0F"/>
    <w:rsid w:val="00C106F1"/>
    <w:rsid w:val="00C11918"/>
    <w:rsid w:val="00C11DED"/>
    <w:rsid w:val="00C12117"/>
    <w:rsid w:val="00C12D77"/>
    <w:rsid w:val="00C1318B"/>
    <w:rsid w:val="00C13657"/>
    <w:rsid w:val="00C15113"/>
    <w:rsid w:val="00C15EE3"/>
    <w:rsid w:val="00C16957"/>
    <w:rsid w:val="00C16B8D"/>
    <w:rsid w:val="00C2025E"/>
    <w:rsid w:val="00C205D7"/>
    <w:rsid w:val="00C2183E"/>
    <w:rsid w:val="00C239AA"/>
    <w:rsid w:val="00C23A1B"/>
    <w:rsid w:val="00C23AF8"/>
    <w:rsid w:val="00C26F1C"/>
    <w:rsid w:val="00C27713"/>
    <w:rsid w:val="00C30185"/>
    <w:rsid w:val="00C3100B"/>
    <w:rsid w:val="00C318E7"/>
    <w:rsid w:val="00C31901"/>
    <w:rsid w:val="00C3199F"/>
    <w:rsid w:val="00C31AE7"/>
    <w:rsid w:val="00C32843"/>
    <w:rsid w:val="00C328B4"/>
    <w:rsid w:val="00C343F7"/>
    <w:rsid w:val="00C34E5A"/>
    <w:rsid w:val="00C358B1"/>
    <w:rsid w:val="00C367D4"/>
    <w:rsid w:val="00C36D21"/>
    <w:rsid w:val="00C36F7A"/>
    <w:rsid w:val="00C375CD"/>
    <w:rsid w:val="00C379F4"/>
    <w:rsid w:val="00C37BF9"/>
    <w:rsid w:val="00C41603"/>
    <w:rsid w:val="00C42C9E"/>
    <w:rsid w:val="00C42D7C"/>
    <w:rsid w:val="00C44F71"/>
    <w:rsid w:val="00C45105"/>
    <w:rsid w:val="00C45164"/>
    <w:rsid w:val="00C451D0"/>
    <w:rsid w:val="00C453D1"/>
    <w:rsid w:val="00C45CC9"/>
    <w:rsid w:val="00C46666"/>
    <w:rsid w:val="00C468CE"/>
    <w:rsid w:val="00C46E6A"/>
    <w:rsid w:val="00C47B26"/>
    <w:rsid w:val="00C503B8"/>
    <w:rsid w:val="00C5197E"/>
    <w:rsid w:val="00C52304"/>
    <w:rsid w:val="00C52A45"/>
    <w:rsid w:val="00C53640"/>
    <w:rsid w:val="00C54700"/>
    <w:rsid w:val="00C551BB"/>
    <w:rsid w:val="00C55562"/>
    <w:rsid w:val="00C567D7"/>
    <w:rsid w:val="00C57004"/>
    <w:rsid w:val="00C57A0D"/>
    <w:rsid w:val="00C57BB6"/>
    <w:rsid w:val="00C60456"/>
    <w:rsid w:val="00C6048E"/>
    <w:rsid w:val="00C613EE"/>
    <w:rsid w:val="00C6169E"/>
    <w:rsid w:val="00C632FF"/>
    <w:rsid w:val="00C63E48"/>
    <w:rsid w:val="00C64133"/>
    <w:rsid w:val="00C651E5"/>
    <w:rsid w:val="00C65631"/>
    <w:rsid w:val="00C65AE6"/>
    <w:rsid w:val="00C6684B"/>
    <w:rsid w:val="00C66AD2"/>
    <w:rsid w:val="00C66C2B"/>
    <w:rsid w:val="00C66E88"/>
    <w:rsid w:val="00C67475"/>
    <w:rsid w:val="00C67575"/>
    <w:rsid w:val="00C6794F"/>
    <w:rsid w:val="00C7070A"/>
    <w:rsid w:val="00C707F6"/>
    <w:rsid w:val="00C71634"/>
    <w:rsid w:val="00C71CCC"/>
    <w:rsid w:val="00C71D35"/>
    <w:rsid w:val="00C72F9A"/>
    <w:rsid w:val="00C7308F"/>
    <w:rsid w:val="00C7443F"/>
    <w:rsid w:val="00C746FE"/>
    <w:rsid w:val="00C74B00"/>
    <w:rsid w:val="00C76B52"/>
    <w:rsid w:val="00C76C50"/>
    <w:rsid w:val="00C8035A"/>
    <w:rsid w:val="00C81D67"/>
    <w:rsid w:val="00C8202C"/>
    <w:rsid w:val="00C832FF"/>
    <w:rsid w:val="00C83A47"/>
    <w:rsid w:val="00C84D87"/>
    <w:rsid w:val="00C84ECB"/>
    <w:rsid w:val="00C84FCC"/>
    <w:rsid w:val="00C8654C"/>
    <w:rsid w:val="00C86730"/>
    <w:rsid w:val="00C86D2B"/>
    <w:rsid w:val="00C86D46"/>
    <w:rsid w:val="00C87269"/>
    <w:rsid w:val="00C903AC"/>
    <w:rsid w:val="00C90D6C"/>
    <w:rsid w:val="00C9173E"/>
    <w:rsid w:val="00C91A3E"/>
    <w:rsid w:val="00C91E07"/>
    <w:rsid w:val="00C939B7"/>
    <w:rsid w:val="00C93F5C"/>
    <w:rsid w:val="00C947A9"/>
    <w:rsid w:val="00C95113"/>
    <w:rsid w:val="00CA09A9"/>
    <w:rsid w:val="00CA18C8"/>
    <w:rsid w:val="00CA246E"/>
    <w:rsid w:val="00CA2F82"/>
    <w:rsid w:val="00CA3241"/>
    <w:rsid w:val="00CA38BB"/>
    <w:rsid w:val="00CA6ACD"/>
    <w:rsid w:val="00CB01B0"/>
    <w:rsid w:val="00CB0979"/>
    <w:rsid w:val="00CB0D9B"/>
    <w:rsid w:val="00CB1833"/>
    <w:rsid w:val="00CB1AD0"/>
    <w:rsid w:val="00CB261B"/>
    <w:rsid w:val="00CB2AA5"/>
    <w:rsid w:val="00CB3934"/>
    <w:rsid w:val="00CB4206"/>
    <w:rsid w:val="00CB5155"/>
    <w:rsid w:val="00CB73AB"/>
    <w:rsid w:val="00CB7A6C"/>
    <w:rsid w:val="00CB7CFE"/>
    <w:rsid w:val="00CC025D"/>
    <w:rsid w:val="00CC044B"/>
    <w:rsid w:val="00CC1481"/>
    <w:rsid w:val="00CC1F6E"/>
    <w:rsid w:val="00CC42E1"/>
    <w:rsid w:val="00CC4D5E"/>
    <w:rsid w:val="00CC4FB1"/>
    <w:rsid w:val="00CC561C"/>
    <w:rsid w:val="00CC6259"/>
    <w:rsid w:val="00CC6B56"/>
    <w:rsid w:val="00CC6E5D"/>
    <w:rsid w:val="00CC70E0"/>
    <w:rsid w:val="00CC785D"/>
    <w:rsid w:val="00CC7C6D"/>
    <w:rsid w:val="00CD0391"/>
    <w:rsid w:val="00CD0565"/>
    <w:rsid w:val="00CD1997"/>
    <w:rsid w:val="00CD1B1C"/>
    <w:rsid w:val="00CD306A"/>
    <w:rsid w:val="00CD3359"/>
    <w:rsid w:val="00CD34C0"/>
    <w:rsid w:val="00CD57A3"/>
    <w:rsid w:val="00CD6085"/>
    <w:rsid w:val="00CD6AE5"/>
    <w:rsid w:val="00CD6F3C"/>
    <w:rsid w:val="00CE045A"/>
    <w:rsid w:val="00CE2E4A"/>
    <w:rsid w:val="00CE3C6A"/>
    <w:rsid w:val="00CE4F93"/>
    <w:rsid w:val="00CE6E1E"/>
    <w:rsid w:val="00CE70BC"/>
    <w:rsid w:val="00CE7D5E"/>
    <w:rsid w:val="00CF0760"/>
    <w:rsid w:val="00CF0C91"/>
    <w:rsid w:val="00CF0E38"/>
    <w:rsid w:val="00CF1F20"/>
    <w:rsid w:val="00CF2761"/>
    <w:rsid w:val="00CF3626"/>
    <w:rsid w:val="00CF3A62"/>
    <w:rsid w:val="00CF3B58"/>
    <w:rsid w:val="00CF3D61"/>
    <w:rsid w:val="00CF41DD"/>
    <w:rsid w:val="00CF5328"/>
    <w:rsid w:val="00D0063C"/>
    <w:rsid w:val="00D0070C"/>
    <w:rsid w:val="00D00CCB"/>
    <w:rsid w:val="00D01A77"/>
    <w:rsid w:val="00D01F4D"/>
    <w:rsid w:val="00D02074"/>
    <w:rsid w:val="00D03806"/>
    <w:rsid w:val="00D0441E"/>
    <w:rsid w:val="00D04A1F"/>
    <w:rsid w:val="00D0524A"/>
    <w:rsid w:val="00D05362"/>
    <w:rsid w:val="00D05D32"/>
    <w:rsid w:val="00D06515"/>
    <w:rsid w:val="00D06842"/>
    <w:rsid w:val="00D06968"/>
    <w:rsid w:val="00D10D69"/>
    <w:rsid w:val="00D1223E"/>
    <w:rsid w:val="00D12577"/>
    <w:rsid w:val="00D12637"/>
    <w:rsid w:val="00D126F1"/>
    <w:rsid w:val="00D1325D"/>
    <w:rsid w:val="00D14059"/>
    <w:rsid w:val="00D1521F"/>
    <w:rsid w:val="00D15521"/>
    <w:rsid w:val="00D171C7"/>
    <w:rsid w:val="00D20D78"/>
    <w:rsid w:val="00D2162A"/>
    <w:rsid w:val="00D21803"/>
    <w:rsid w:val="00D23438"/>
    <w:rsid w:val="00D24EAD"/>
    <w:rsid w:val="00D25085"/>
    <w:rsid w:val="00D25495"/>
    <w:rsid w:val="00D258DD"/>
    <w:rsid w:val="00D25F72"/>
    <w:rsid w:val="00D26755"/>
    <w:rsid w:val="00D3285A"/>
    <w:rsid w:val="00D34799"/>
    <w:rsid w:val="00D34C38"/>
    <w:rsid w:val="00D36114"/>
    <w:rsid w:val="00D365C9"/>
    <w:rsid w:val="00D36FCC"/>
    <w:rsid w:val="00D37B65"/>
    <w:rsid w:val="00D40665"/>
    <w:rsid w:val="00D41CC8"/>
    <w:rsid w:val="00D41CF0"/>
    <w:rsid w:val="00D41D4E"/>
    <w:rsid w:val="00D42C4F"/>
    <w:rsid w:val="00D437BC"/>
    <w:rsid w:val="00D43979"/>
    <w:rsid w:val="00D43F38"/>
    <w:rsid w:val="00D44A11"/>
    <w:rsid w:val="00D453A7"/>
    <w:rsid w:val="00D46201"/>
    <w:rsid w:val="00D4638F"/>
    <w:rsid w:val="00D5029B"/>
    <w:rsid w:val="00D504C3"/>
    <w:rsid w:val="00D508AE"/>
    <w:rsid w:val="00D5157D"/>
    <w:rsid w:val="00D516BF"/>
    <w:rsid w:val="00D51EB3"/>
    <w:rsid w:val="00D52588"/>
    <w:rsid w:val="00D54C40"/>
    <w:rsid w:val="00D55C3D"/>
    <w:rsid w:val="00D56129"/>
    <w:rsid w:val="00D561C0"/>
    <w:rsid w:val="00D5624C"/>
    <w:rsid w:val="00D56AEA"/>
    <w:rsid w:val="00D56BDE"/>
    <w:rsid w:val="00D60891"/>
    <w:rsid w:val="00D60E50"/>
    <w:rsid w:val="00D6143D"/>
    <w:rsid w:val="00D61B0E"/>
    <w:rsid w:val="00D61BE9"/>
    <w:rsid w:val="00D62B32"/>
    <w:rsid w:val="00D631C4"/>
    <w:rsid w:val="00D6424E"/>
    <w:rsid w:val="00D652ED"/>
    <w:rsid w:val="00D65387"/>
    <w:rsid w:val="00D655A5"/>
    <w:rsid w:val="00D65D62"/>
    <w:rsid w:val="00D676E1"/>
    <w:rsid w:val="00D70F74"/>
    <w:rsid w:val="00D71566"/>
    <w:rsid w:val="00D71F35"/>
    <w:rsid w:val="00D73537"/>
    <w:rsid w:val="00D73B6A"/>
    <w:rsid w:val="00D748C4"/>
    <w:rsid w:val="00D75234"/>
    <w:rsid w:val="00D75F99"/>
    <w:rsid w:val="00D76776"/>
    <w:rsid w:val="00D779BF"/>
    <w:rsid w:val="00D80A55"/>
    <w:rsid w:val="00D80EF8"/>
    <w:rsid w:val="00D8237A"/>
    <w:rsid w:val="00D82C55"/>
    <w:rsid w:val="00D82FC0"/>
    <w:rsid w:val="00D8339D"/>
    <w:rsid w:val="00D83819"/>
    <w:rsid w:val="00D8412E"/>
    <w:rsid w:val="00D87E92"/>
    <w:rsid w:val="00D87FC8"/>
    <w:rsid w:val="00D904A0"/>
    <w:rsid w:val="00D90BF9"/>
    <w:rsid w:val="00D90CA1"/>
    <w:rsid w:val="00D92053"/>
    <w:rsid w:val="00D931FD"/>
    <w:rsid w:val="00D93436"/>
    <w:rsid w:val="00D93835"/>
    <w:rsid w:val="00D93C1C"/>
    <w:rsid w:val="00D948F0"/>
    <w:rsid w:val="00D95BF7"/>
    <w:rsid w:val="00D96052"/>
    <w:rsid w:val="00D96B3B"/>
    <w:rsid w:val="00D972ED"/>
    <w:rsid w:val="00D97445"/>
    <w:rsid w:val="00D97E94"/>
    <w:rsid w:val="00DA1BD3"/>
    <w:rsid w:val="00DA1DAE"/>
    <w:rsid w:val="00DA27D6"/>
    <w:rsid w:val="00DA29F4"/>
    <w:rsid w:val="00DA2DAC"/>
    <w:rsid w:val="00DA515D"/>
    <w:rsid w:val="00DA610C"/>
    <w:rsid w:val="00DA64F4"/>
    <w:rsid w:val="00DA7021"/>
    <w:rsid w:val="00DA77AF"/>
    <w:rsid w:val="00DB01AA"/>
    <w:rsid w:val="00DB07C6"/>
    <w:rsid w:val="00DB083C"/>
    <w:rsid w:val="00DB2018"/>
    <w:rsid w:val="00DB2051"/>
    <w:rsid w:val="00DB260A"/>
    <w:rsid w:val="00DB28FB"/>
    <w:rsid w:val="00DB295A"/>
    <w:rsid w:val="00DB338F"/>
    <w:rsid w:val="00DB3490"/>
    <w:rsid w:val="00DB3F26"/>
    <w:rsid w:val="00DB426C"/>
    <w:rsid w:val="00DB4CB5"/>
    <w:rsid w:val="00DB4EEE"/>
    <w:rsid w:val="00DB5A09"/>
    <w:rsid w:val="00DB5A7B"/>
    <w:rsid w:val="00DB60E1"/>
    <w:rsid w:val="00DB636C"/>
    <w:rsid w:val="00DB6B8F"/>
    <w:rsid w:val="00DB7206"/>
    <w:rsid w:val="00DC2511"/>
    <w:rsid w:val="00DC36DE"/>
    <w:rsid w:val="00DC380F"/>
    <w:rsid w:val="00DC46BB"/>
    <w:rsid w:val="00DC51FA"/>
    <w:rsid w:val="00DC5370"/>
    <w:rsid w:val="00DC5821"/>
    <w:rsid w:val="00DC5919"/>
    <w:rsid w:val="00DC6667"/>
    <w:rsid w:val="00DC70EC"/>
    <w:rsid w:val="00DC77B6"/>
    <w:rsid w:val="00DC79DF"/>
    <w:rsid w:val="00DD004B"/>
    <w:rsid w:val="00DD1CEE"/>
    <w:rsid w:val="00DD1EAB"/>
    <w:rsid w:val="00DD2189"/>
    <w:rsid w:val="00DD2338"/>
    <w:rsid w:val="00DD2782"/>
    <w:rsid w:val="00DD35E0"/>
    <w:rsid w:val="00DD4AFF"/>
    <w:rsid w:val="00DD5C87"/>
    <w:rsid w:val="00DD656D"/>
    <w:rsid w:val="00DD71EB"/>
    <w:rsid w:val="00DD7ABD"/>
    <w:rsid w:val="00DE107A"/>
    <w:rsid w:val="00DE1159"/>
    <w:rsid w:val="00DE1808"/>
    <w:rsid w:val="00DE1AF7"/>
    <w:rsid w:val="00DE1D29"/>
    <w:rsid w:val="00DE1EAE"/>
    <w:rsid w:val="00DE2486"/>
    <w:rsid w:val="00DE2691"/>
    <w:rsid w:val="00DE4540"/>
    <w:rsid w:val="00DE4598"/>
    <w:rsid w:val="00DE4CFD"/>
    <w:rsid w:val="00DE58DB"/>
    <w:rsid w:val="00DE69EA"/>
    <w:rsid w:val="00DE7512"/>
    <w:rsid w:val="00DE7D68"/>
    <w:rsid w:val="00DF012D"/>
    <w:rsid w:val="00DF0803"/>
    <w:rsid w:val="00DF4C54"/>
    <w:rsid w:val="00DF4F3A"/>
    <w:rsid w:val="00DF5E03"/>
    <w:rsid w:val="00DF6ABF"/>
    <w:rsid w:val="00E00AC1"/>
    <w:rsid w:val="00E00B06"/>
    <w:rsid w:val="00E00EDB"/>
    <w:rsid w:val="00E00FD9"/>
    <w:rsid w:val="00E03EA7"/>
    <w:rsid w:val="00E057DE"/>
    <w:rsid w:val="00E06C69"/>
    <w:rsid w:val="00E0701E"/>
    <w:rsid w:val="00E07A8F"/>
    <w:rsid w:val="00E07BD5"/>
    <w:rsid w:val="00E106D2"/>
    <w:rsid w:val="00E10EE4"/>
    <w:rsid w:val="00E11FCB"/>
    <w:rsid w:val="00E1261E"/>
    <w:rsid w:val="00E12D80"/>
    <w:rsid w:val="00E13580"/>
    <w:rsid w:val="00E138A6"/>
    <w:rsid w:val="00E13F4C"/>
    <w:rsid w:val="00E15199"/>
    <w:rsid w:val="00E15382"/>
    <w:rsid w:val="00E15968"/>
    <w:rsid w:val="00E1605A"/>
    <w:rsid w:val="00E166F2"/>
    <w:rsid w:val="00E16C09"/>
    <w:rsid w:val="00E17C86"/>
    <w:rsid w:val="00E17D1F"/>
    <w:rsid w:val="00E2044E"/>
    <w:rsid w:val="00E21CFC"/>
    <w:rsid w:val="00E225ED"/>
    <w:rsid w:val="00E22CBB"/>
    <w:rsid w:val="00E23A99"/>
    <w:rsid w:val="00E24199"/>
    <w:rsid w:val="00E244C0"/>
    <w:rsid w:val="00E25A59"/>
    <w:rsid w:val="00E264E9"/>
    <w:rsid w:val="00E27D80"/>
    <w:rsid w:val="00E300CC"/>
    <w:rsid w:val="00E327A8"/>
    <w:rsid w:val="00E343BC"/>
    <w:rsid w:val="00E34EB3"/>
    <w:rsid w:val="00E37170"/>
    <w:rsid w:val="00E41D74"/>
    <w:rsid w:val="00E42049"/>
    <w:rsid w:val="00E4206E"/>
    <w:rsid w:val="00E4373C"/>
    <w:rsid w:val="00E444FF"/>
    <w:rsid w:val="00E44BD4"/>
    <w:rsid w:val="00E45C9D"/>
    <w:rsid w:val="00E45D17"/>
    <w:rsid w:val="00E4697F"/>
    <w:rsid w:val="00E476E0"/>
    <w:rsid w:val="00E47BD1"/>
    <w:rsid w:val="00E5020F"/>
    <w:rsid w:val="00E5060B"/>
    <w:rsid w:val="00E50EDE"/>
    <w:rsid w:val="00E5183E"/>
    <w:rsid w:val="00E51E12"/>
    <w:rsid w:val="00E51FBC"/>
    <w:rsid w:val="00E53A21"/>
    <w:rsid w:val="00E558F4"/>
    <w:rsid w:val="00E5648B"/>
    <w:rsid w:val="00E565B5"/>
    <w:rsid w:val="00E565CC"/>
    <w:rsid w:val="00E5788B"/>
    <w:rsid w:val="00E609C9"/>
    <w:rsid w:val="00E60CE4"/>
    <w:rsid w:val="00E633A4"/>
    <w:rsid w:val="00E6423F"/>
    <w:rsid w:val="00E646D7"/>
    <w:rsid w:val="00E64838"/>
    <w:rsid w:val="00E64E0C"/>
    <w:rsid w:val="00E6535F"/>
    <w:rsid w:val="00E66E75"/>
    <w:rsid w:val="00E671D4"/>
    <w:rsid w:val="00E67751"/>
    <w:rsid w:val="00E6791B"/>
    <w:rsid w:val="00E70363"/>
    <w:rsid w:val="00E7088C"/>
    <w:rsid w:val="00E72B35"/>
    <w:rsid w:val="00E73585"/>
    <w:rsid w:val="00E74958"/>
    <w:rsid w:val="00E74EDD"/>
    <w:rsid w:val="00E75575"/>
    <w:rsid w:val="00E756A9"/>
    <w:rsid w:val="00E76F9D"/>
    <w:rsid w:val="00E7759E"/>
    <w:rsid w:val="00E80081"/>
    <w:rsid w:val="00E80235"/>
    <w:rsid w:val="00E803E7"/>
    <w:rsid w:val="00E80E2D"/>
    <w:rsid w:val="00E81486"/>
    <w:rsid w:val="00E814EF"/>
    <w:rsid w:val="00E8181C"/>
    <w:rsid w:val="00E81B33"/>
    <w:rsid w:val="00E822E8"/>
    <w:rsid w:val="00E8357B"/>
    <w:rsid w:val="00E85573"/>
    <w:rsid w:val="00E867E9"/>
    <w:rsid w:val="00E871AA"/>
    <w:rsid w:val="00E8778A"/>
    <w:rsid w:val="00E90366"/>
    <w:rsid w:val="00E9037E"/>
    <w:rsid w:val="00E90B79"/>
    <w:rsid w:val="00E91DF4"/>
    <w:rsid w:val="00E92B9C"/>
    <w:rsid w:val="00E93D2E"/>
    <w:rsid w:val="00E93D70"/>
    <w:rsid w:val="00E94CDF"/>
    <w:rsid w:val="00E951A1"/>
    <w:rsid w:val="00E951ED"/>
    <w:rsid w:val="00E95327"/>
    <w:rsid w:val="00E9607F"/>
    <w:rsid w:val="00E96159"/>
    <w:rsid w:val="00EA0E42"/>
    <w:rsid w:val="00EA15E9"/>
    <w:rsid w:val="00EA21FD"/>
    <w:rsid w:val="00EA23A0"/>
    <w:rsid w:val="00EA3C22"/>
    <w:rsid w:val="00EA3E9E"/>
    <w:rsid w:val="00EA53DE"/>
    <w:rsid w:val="00EA56CC"/>
    <w:rsid w:val="00EA5B71"/>
    <w:rsid w:val="00EA5F55"/>
    <w:rsid w:val="00EA6328"/>
    <w:rsid w:val="00EA6E6F"/>
    <w:rsid w:val="00EB0963"/>
    <w:rsid w:val="00EB189A"/>
    <w:rsid w:val="00EB2DFC"/>
    <w:rsid w:val="00EB5641"/>
    <w:rsid w:val="00EB7876"/>
    <w:rsid w:val="00EC0507"/>
    <w:rsid w:val="00EC05B0"/>
    <w:rsid w:val="00EC0D57"/>
    <w:rsid w:val="00EC316F"/>
    <w:rsid w:val="00EC3EDF"/>
    <w:rsid w:val="00EC43BF"/>
    <w:rsid w:val="00EC4E22"/>
    <w:rsid w:val="00EC4E49"/>
    <w:rsid w:val="00EC67A6"/>
    <w:rsid w:val="00ED01B5"/>
    <w:rsid w:val="00ED01D9"/>
    <w:rsid w:val="00ED0E9B"/>
    <w:rsid w:val="00ED1A75"/>
    <w:rsid w:val="00ED36E4"/>
    <w:rsid w:val="00ED3ACD"/>
    <w:rsid w:val="00ED4506"/>
    <w:rsid w:val="00ED4E25"/>
    <w:rsid w:val="00ED5DD4"/>
    <w:rsid w:val="00ED5F9D"/>
    <w:rsid w:val="00ED6434"/>
    <w:rsid w:val="00ED6878"/>
    <w:rsid w:val="00ED736B"/>
    <w:rsid w:val="00ED779A"/>
    <w:rsid w:val="00ED7E1A"/>
    <w:rsid w:val="00EE1473"/>
    <w:rsid w:val="00EE1AD9"/>
    <w:rsid w:val="00EE2395"/>
    <w:rsid w:val="00EE2FC5"/>
    <w:rsid w:val="00EE3322"/>
    <w:rsid w:val="00EE41B4"/>
    <w:rsid w:val="00EE4AE5"/>
    <w:rsid w:val="00EE4D2C"/>
    <w:rsid w:val="00EE6730"/>
    <w:rsid w:val="00EE73AD"/>
    <w:rsid w:val="00EE7782"/>
    <w:rsid w:val="00EF08D3"/>
    <w:rsid w:val="00EF1A16"/>
    <w:rsid w:val="00EF2E14"/>
    <w:rsid w:val="00EF406C"/>
    <w:rsid w:val="00EF54E0"/>
    <w:rsid w:val="00EF579F"/>
    <w:rsid w:val="00EF67EF"/>
    <w:rsid w:val="00EF70C7"/>
    <w:rsid w:val="00EF72E0"/>
    <w:rsid w:val="00F00099"/>
    <w:rsid w:val="00F00689"/>
    <w:rsid w:val="00F00FBE"/>
    <w:rsid w:val="00F0185E"/>
    <w:rsid w:val="00F0207E"/>
    <w:rsid w:val="00F03619"/>
    <w:rsid w:val="00F04393"/>
    <w:rsid w:val="00F04C22"/>
    <w:rsid w:val="00F056B4"/>
    <w:rsid w:val="00F072AF"/>
    <w:rsid w:val="00F0763C"/>
    <w:rsid w:val="00F10AF5"/>
    <w:rsid w:val="00F10BA0"/>
    <w:rsid w:val="00F11DFB"/>
    <w:rsid w:val="00F1271A"/>
    <w:rsid w:val="00F13018"/>
    <w:rsid w:val="00F130CC"/>
    <w:rsid w:val="00F14906"/>
    <w:rsid w:val="00F15412"/>
    <w:rsid w:val="00F15421"/>
    <w:rsid w:val="00F1618C"/>
    <w:rsid w:val="00F17F39"/>
    <w:rsid w:val="00F20FA6"/>
    <w:rsid w:val="00F21864"/>
    <w:rsid w:val="00F22042"/>
    <w:rsid w:val="00F22477"/>
    <w:rsid w:val="00F23D4D"/>
    <w:rsid w:val="00F2419B"/>
    <w:rsid w:val="00F2440A"/>
    <w:rsid w:val="00F2450F"/>
    <w:rsid w:val="00F249DF"/>
    <w:rsid w:val="00F262B5"/>
    <w:rsid w:val="00F266F0"/>
    <w:rsid w:val="00F31F2D"/>
    <w:rsid w:val="00F3207F"/>
    <w:rsid w:val="00F32BCF"/>
    <w:rsid w:val="00F3300F"/>
    <w:rsid w:val="00F33B6F"/>
    <w:rsid w:val="00F342DD"/>
    <w:rsid w:val="00F34AC4"/>
    <w:rsid w:val="00F3625C"/>
    <w:rsid w:val="00F36DED"/>
    <w:rsid w:val="00F37887"/>
    <w:rsid w:val="00F403C0"/>
    <w:rsid w:val="00F41F9A"/>
    <w:rsid w:val="00F421F9"/>
    <w:rsid w:val="00F43575"/>
    <w:rsid w:val="00F43736"/>
    <w:rsid w:val="00F4423D"/>
    <w:rsid w:val="00F44ADC"/>
    <w:rsid w:val="00F44E23"/>
    <w:rsid w:val="00F452F3"/>
    <w:rsid w:val="00F45BAA"/>
    <w:rsid w:val="00F45CD7"/>
    <w:rsid w:val="00F47AFC"/>
    <w:rsid w:val="00F50ABA"/>
    <w:rsid w:val="00F526DB"/>
    <w:rsid w:val="00F5285F"/>
    <w:rsid w:val="00F52881"/>
    <w:rsid w:val="00F53E8B"/>
    <w:rsid w:val="00F5442F"/>
    <w:rsid w:val="00F55F9B"/>
    <w:rsid w:val="00F560E5"/>
    <w:rsid w:val="00F5651E"/>
    <w:rsid w:val="00F569D4"/>
    <w:rsid w:val="00F570A7"/>
    <w:rsid w:val="00F5730B"/>
    <w:rsid w:val="00F5748F"/>
    <w:rsid w:val="00F57B5E"/>
    <w:rsid w:val="00F603BD"/>
    <w:rsid w:val="00F60F2F"/>
    <w:rsid w:val="00F60FF7"/>
    <w:rsid w:val="00F618A4"/>
    <w:rsid w:val="00F624EF"/>
    <w:rsid w:val="00F63F80"/>
    <w:rsid w:val="00F64CEE"/>
    <w:rsid w:val="00F65069"/>
    <w:rsid w:val="00F65E52"/>
    <w:rsid w:val="00F661F4"/>
    <w:rsid w:val="00F66243"/>
    <w:rsid w:val="00F66CF2"/>
    <w:rsid w:val="00F6753E"/>
    <w:rsid w:val="00F67993"/>
    <w:rsid w:val="00F67FEE"/>
    <w:rsid w:val="00F70535"/>
    <w:rsid w:val="00F70540"/>
    <w:rsid w:val="00F70734"/>
    <w:rsid w:val="00F71730"/>
    <w:rsid w:val="00F71AD2"/>
    <w:rsid w:val="00F71DA9"/>
    <w:rsid w:val="00F72434"/>
    <w:rsid w:val="00F75CC8"/>
    <w:rsid w:val="00F77A05"/>
    <w:rsid w:val="00F81A48"/>
    <w:rsid w:val="00F82C59"/>
    <w:rsid w:val="00F83AFE"/>
    <w:rsid w:val="00F83D09"/>
    <w:rsid w:val="00F847A1"/>
    <w:rsid w:val="00F85E24"/>
    <w:rsid w:val="00F85E76"/>
    <w:rsid w:val="00F86682"/>
    <w:rsid w:val="00F9116B"/>
    <w:rsid w:val="00F9128A"/>
    <w:rsid w:val="00F91CF6"/>
    <w:rsid w:val="00F92586"/>
    <w:rsid w:val="00F92609"/>
    <w:rsid w:val="00F94617"/>
    <w:rsid w:val="00F95640"/>
    <w:rsid w:val="00F95A55"/>
    <w:rsid w:val="00F964F1"/>
    <w:rsid w:val="00F97D9E"/>
    <w:rsid w:val="00FA019B"/>
    <w:rsid w:val="00FA20F6"/>
    <w:rsid w:val="00FA32DA"/>
    <w:rsid w:val="00FA3724"/>
    <w:rsid w:val="00FA40F9"/>
    <w:rsid w:val="00FA6433"/>
    <w:rsid w:val="00FA692A"/>
    <w:rsid w:val="00FB057B"/>
    <w:rsid w:val="00FB19AA"/>
    <w:rsid w:val="00FB2040"/>
    <w:rsid w:val="00FB2319"/>
    <w:rsid w:val="00FB2FD9"/>
    <w:rsid w:val="00FB3574"/>
    <w:rsid w:val="00FB483B"/>
    <w:rsid w:val="00FB5A69"/>
    <w:rsid w:val="00FB6D93"/>
    <w:rsid w:val="00FB74F8"/>
    <w:rsid w:val="00FC15E4"/>
    <w:rsid w:val="00FC24B5"/>
    <w:rsid w:val="00FC2682"/>
    <w:rsid w:val="00FC2A34"/>
    <w:rsid w:val="00FC2D12"/>
    <w:rsid w:val="00FC3ACB"/>
    <w:rsid w:val="00FC3B5D"/>
    <w:rsid w:val="00FC3D47"/>
    <w:rsid w:val="00FC4AF8"/>
    <w:rsid w:val="00FC50F8"/>
    <w:rsid w:val="00FC5A99"/>
    <w:rsid w:val="00FC60F4"/>
    <w:rsid w:val="00FC6833"/>
    <w:rsid w:val="00FC6D21"/>
    <w:rsid w:val="00FC73DB"/>
    <w:rsid w:val="00FC7E85"/>
    <w:rsid w:val="00FD00B5"/>
    <w:rsid w:val="00FD035D"/>
    <w:rsid w:val="00FD0965"/>
    <w:rsid w:val="00FD19AD"/>
    <w:rsid w:val="00FD211B"/>
    <w:rsid w:val="00FD3B83"/>
    <w:rsid w:val="00FD3C72"/>
    <w:rsid w:val="00FD3E24"/>
    <w:rsid w:val="00FD44EF"/>
    <w:rsid w:val="00FD6A16"/>
    <w:rsid w:val="00FD6EF5"/>
    <w:rsid w:val="00FD71E4"/>
    <w:rsid w:val="00FE129C"/>
    <w:rsid w:val="00FE164C"/>
    <w:rsid w:val="00FE2F55"/>
    <w:rsid w:val="00FE4BA0"/>
    <w:rsid w:val="00FE5573"/>
    <w:rsid w:val="00FE5659"/>
    <w:rsid w:val="00FE5CCE"/>
    <w:rsid w:val="00FE69D3"/>
    <w:rsid w:val="00FE7B72"/>
    <w:rsid w:val="00FF19FD"/>
    <w:rsid w:val="00FF2612"/>
    <w:rsid w:val="00FF2CD5"/>
    <w:rsid w:val="00FF3CF6"/>
    <w:rsid w:val="00FF5C2F"/>
    <w:rsid w:val="00FF6B9A"/>
    <w:rsid w:val="00FF6FA6"/>
    <w:rsid w:val="00FF7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91267"/>
  <w15:docId w15:val="{9ECA5929-4EB5-4641-89AC-5D67B31F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Noto Sans" w:hAnsi="Noto San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34"/>
    <w:pPr>
      <w:spacing w:after="120"/>
    </w:pPr>
    <w:rPr>
      <w:sz w:val="17"/>
      <w:szCs w:val="22"/>
      <w:lang w:val="en-GB"/>
    </w:rPr>
  </w:style>
  <w:style w:type="paragraph" w:styleId="Heading1">
    <w:name w:val="heading 1"/>
    <w:basedOn w:val="Normal"/>
    <w:next w:val="BodyText"/>
    <w:link w:val="Heading1Char"/>
    <w:qFormat/>
    <w:rsid w:val="0070600A"/>
    <w:pPr>
      <w:keepNext/>
      <w:pBdr>
        <w:bottom w:val="single" w:sz="4" w:space="1" w:color="002A5E"/>
      </w:pBdr>
      <w:tabs>
        <w:tab w:val="left" w:pos="1736"/>
      </w:tabs>
      <w:spacing w:after="240"/>
      <w:outlineLvl w:val="0"/>
    </w:pPr>
    <w:rPr>
      <w:rFonts w:ascii="Schroders Circular TT" w:eastAsia="Times New Roman" w:hAnsi="Schroders Circular TT" w:cs="Arial"/>
      <w:bCs/>
      <w:color w:val="002A5E"/>
      <w:kern w:val="32"/>
      <w:sz w:val="32"/>
      <w:szCs w:val="32"/>
    </w:rPr>
  </w:style>
  <w:style w:type="paragraph" w:styleId="Heading2">
    <w:name w:val="heading 2"/>
    <w:basedOn w:val="Normal"/>
    <w:next w:val="BodyText"/>
    <w:link w:val="Heading2Char"/>
    <w:qFormat/>
    <w:rsid w:val="00C06A13"/>
    <w:pPr>
      <w:keepNext/>
      <w:tabs>
        <w:tab w:val="left" w:pos="1736"/>
      </w:tabs>
      <w:spacing w:before="120"/>
      <w:outlineLvl w:val="1"/>
    </w:pPr>
    <w:rPr>
      <w:rFonts w:ascii="Schroders Circular TT" w:eastAsia="Times New Roman" w:hAnsi="Schroders Circular TT" w:cs="Arial"/>
      <w:bCs/>
      <w:iCs/>
      <w:color w:val="0074B7"/>
      <w:sz w:val="28"/>
      <w:szCs w:val="28"/>
    </w:rPr>
  </w:style>
  <w:style w:type="paragraph" w:styleId="Heading3">
    <w:name w:val="heading 3"/>
    <w:basedOn w:val="Normal"/>
    <w:next w:val="BodyText"/>
    <w:link w:val="Heading3Char"/>
    <w:autoRedefine/>
    <w:qFormat/>
    <w:rsid w:val="0025123E"/>
    <w:pPr>
      <w:keepNext/>
      <w:spacing w:before="120"/>
      <w:outlineLvl w:val="2"/>
    </w:pPr>
    <w:rPr>
      <w:rFonts w:ascii="Schroders Circular TT" w:eastAsia="Times New Roman" w:hAnsi="Schroders Circular TT" w:cs="Arial"/>
      <w:bCs/>
      <w:color w:val="002A5E"/>
      <w:spacing w:val="-6"/>
      <w:sz w:val="24"/>
      <w:lang w:eastAsia="ja-JP"/>
    </w:rPr>
  </w:style>
  <w:style w:type="paragraph" w:styleId="Heading4">
    <w:name w:val="heading 4"/>
    <w:basedOn w:val="Normal"/>
    <w:next w:val="BodyText"/>
    <w:link w:val="Heading4Char"/>
    <w:uiPriority w:val="9"/>
    <w:unhideWhenUsed/>
    <w:qFormat/>
    <w:rsid w:val="0025123E"/>
    <w:pPr>
      <w:keepNext/>
      <w:keepLines/>
      <w:spacing w:before="200" w:after="0"/>
      <w:outlineLvl w:val="3"/>
    </w:pPr>
    <w:rPr>
      <w:rFonts w:ascii="Schroders Circular TT" w:eastAsia="Times New Roman" w:hAnsi="Schroders Circular TT"/>
      <w:b/>
      <w:bCs/>
      <w:iCs/>
      <w:color w:val="002A5E"/>
    </w:rPr>
  </w:style>
  <w:style w:type="paragraph" w:styleId="Heading5">
    <w:name w:val="heading 5"/>
    <w:basedOn w:val="Normal"/>
    <w:next w:val="Normal"/>
    <w:link w:val="Heading5Char"/>
    <w:uiPriority w:val="9"/>
    <w:unhideWhenUsed/>
    <w:qFormat/>
    <w:rsid w:val="00850E0B"/>
    <w:pPr>
      <w:keepNext/>
      <w:keepLines/>
      <w:spacing w:before="200" w:after="0"/>
      <w:outlineLvl w:val="4"/>
    </w:pPr>
    <w:rPr>
      <w:rFonts w:ascii="Schroders Circular TT" w:eastAsia="Times New Roman" w:hAnsi="Schroders Circular TT"/>
      <w:color w:val="00142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B52"/>
    <w:pPr>
      <w:tabs>
        <w:tab w:val="center" w:pos="4513"/>
        <w:tab w:val="right" w:pos="9026"/>
      </w:tabs>
      <w:spacing w:after="0"/>
    </w:pPr>
  </w:style>
  <w:style w:type="character" w:customStyle="1" w:styleId="HeaderChar">
    <w:name w:val="Header Char"/>
    <w:link w:val="Header"/>
    <w:uiPriority w:val="99"/>
    <w:rsid w:val="00215B52"/>
    <w:rPr>
      <w:rFonts w:ascii="Noto Sans" w:hAnsi="Noto Sans"/>
      <w:sz w:val="16"/>
    </w:rPr>
  </w:style>
  <w:style w:type="paragraph" w:styleId="Footer">
    <w:name w:val="footer"/>
    <w:basedOn w:val="Normal"/>
    <w:link w:val="FooterChar"/>
    <w:uiPriority w:val="99"/>
    <w:unhideWhenUsed/>
    <w:qFormat/>
    <w:rsid w:val="00850E0B"/>
    <w:pPr>
      <w:spacing w:after="0"/>
    </w:pPr>
    <w:rPr>
      <w:rFonts w:eastAsia="Times New Roman"/>
      <w:sz w:val="14"/>
      <w:szCs w:val="24"/>
    </w:rPr>
  </w:style>
  <w:style w:type="character" w:customStyle="1" w:styleId="FooterChar">
    <w:name w:val="Footer Char"/>
    <w:link w:val="Footer"/>
    <w:uiPriority w:val="99"/>
    <w:rsid w:val="00850E0B"/>
    <w:rPr>
      <w:rFonts w:ascii="Noto Sans" w:eastAsia="Times New Roman" w:hAnsi="Noto Sans" w:cs="Times New Roman"/>
      <w:sz w:val="14"/>
      <w:szCs w:val="24"/>
    </w:rPr>
  </w:style>
  <w:style w:type="paragraph" w:customStyle="1" w:styleId="Mastheadsubtitle">
    <w:name w:val="Masthead subtitle"/>
    <w:basedOn w:val="Normal"/>
    <w:next w:val="MastheadSmallSubtitle"/>
    <w:qFormat/>
    <w:rsid w:val="00917433"/>
    <w:pPr>
      <w:spacing w:before="20" w:after="20"/>
    </w:pPr>
    <w:rPr>
      <w:rFonts w:ascii="Schroders Circular TT" w:hAnsi="Schroders Circular TT"/>
      <w:color w:val="FFFFFF"/>
      <w:sz w:val="44"/>
    </w:rPr>
  </w:style>
  <w:style w:type="paragraph" w:customStyle="1" w:styleId="MastheadSmallSubtitle">
    <w:name w:val="Masthead Small Subtitle"/>
    <w:basedOn w:val="Mastheadsubtitle"/>
    <w:next w:val="BodyText"/>
    <w:qFormat/>
    <w:rsid w:val="00DE4598"/>
    <w:pPr>
      <w:spacing w:before="60" w:after="60"/>
    </w:pPr>
    <w:rPr>
      <w:b/>
      <w:sz w:val="24"/>
    </w:rPr>
  </w:style>
  <w:style w:type="character" w:customStyle="1" w:styleId="Heading1Char">
    <w:name w:val="Heading 1 Char"/>
    <w:link w:val="Heading1"/>
    <w:rsid w:val="0070600A"/>
    <w:rPr>
      <w:rFonts w:ascii="Schroders Circular TT" w:eastAsia="Times New Roman" w:hAnsi="Schroders Circular TT" w:cs="Arial"/>
      <w:bCs/>
      <w:color w:val="002A5E"/>
      <w:kern w:val="32"/>
      <w:sz w:val="32"/>
      <w:szCs w:val="32"/>
    </w:rPr>
  </w:style>
  <w:style w:type="character" w:customStyle="1" w:styleId="Heading2Char">
    <w:name w:val="Heading 2 Char"/>
    <w:link w:val="Heading2"/>
    <w:rsid w:val="00C06A13"/>
    <w:rPr>
      <w:rFonts w:ascii="Schroders Circular TT" w:eastAsia="Times New Roman" w:hAnsi="Schroders Circular TT" w:cs="Arial"/>
      <w:bCs/>
      <w:iCs/>
      <w:color w:val="0074B7"/>
      <w:sz w:val="28"/>
      <w:szCs w:val="28"/>
    </w:rPr>
  </w:style>
  <w:style w:type="character" w:customStyle="1" w:styleId="Heading3Char">
    <w:name w:val="Heading 3 Char"/>
    <w:link w:val="Heading3"/>
    <w:rsid w:val="0025123E"/>
    <w:rPr>
      <w:rFonts w:ascii="Schroders Circular TT" w:eastAsia="Times New Roman" w:hAnsi="Schroders Circular TT" w:cs="Arial"/>
      <w:bCs/>
      <w:color w:val="002A5E"/>
      <w:spacing w:val="-6"/>
      <w:sz w:val="24"/>
      <w:lang w:eastAsia="ja-JP"/>
    </w:rPr>
  </w:style>
  <w:style w:type="character" w:customStyle="1" w:styleId="Heading4Char">
    <w:name w:val="Heading 4 Char"/>
    <w:link w:val="Heading4"/>
    <w:uiPriority w:val="9"/>
    <w:rsid w:val="0025123E"/>
    <w:rPr>
      <w:rFonts w:ascii="Schroders Circular TT" w:eastAsia="Times New Roman" w:hAnsi="Schroders Circular TT" w:cs="Times New Roman"/>
      <w:b/>
      <w:bCs/>
      <w:iCs/>
      <w:color w:val="002A5E"/>
      <w:sz w:val="16"/>
    </w:rPr>
  </w:style>
  <w:style w:type="paragraph" w:styleId="BodyText">
    <w:name w:val="Body Text"/>
    <w:basedOn w:val="Normal"/>
    <w:link w:val="BodyTextChar"/>
    <w:uiPriority w:val="99"/>
    <w:unhideWhenUsed/>
    <w:rsid w:val="00F1271A"/>
  </w:style>
  <w:style w:type="character" w:customStyle="1" w:styleId="BodyTextChar">
    <w:name w:val="Body Text Char"/>
    <w:link w:val="BodyText"/>
    <w:uiPriority w:val="99"/>
    <w:rsid w:val="00F1271A"/>
    <w:rPr>
      <w:sz w:val="17"/>
    </w:rPr>
  </w:style>
  <w:style w:type="paragraph" w:styleId="ListBullet">
    <w:name w:val="List Bullet"/>
    <w:basedOn w:val="Normal"/>
    <w:uiPriority w:val="99"/>
    <w:unhideWhenUsed/>
    <w:rsid w:val="00F75CC8"/>
    <w:pPr>
      <w:numPr>
        <w:numId w:val="1"/>
      </w:numPr>
      <w:spacing w:after="40"/>
      <w:ind w:left="227" w:hanging="227"/>
    </w:pPr>
  </w:style>
  <w:style w:type="paragraph" w:styleId="ListBullet2">
    <w:name w:val="List Bullet 2"/>
    <w:basedOn w:val="Normal"/>
    <w:uiPriority w:val="99"/>
    <w:unhideWhenUsed/>
    <w:rsid w:val="00E64E0C"/>
    <w:pPr>
      <w:numPr>
        <w:numId w:val="2"/>
      </w:numPr>
      <w:ind w:left="454" w:hanging="227"/>
      <w:contextualSpacing/>
    </w:pPr>
  </w:style>
  <w:style w:type="paragraph" w:styleId="ListBullet3">
    <w:name w:val="List Bullet 3"/>
    <w:basedOn w:val="Normal"/>
    <w:uiPriority w:val="99"/>
    <w:unhideWhenUsed/>
    <w:rsid w:val="00E64E0C"/>
    <w:pPr>
      <w:numPr>
        <w:numId w:val="3"/>
      </w:numPr>
      <w:ind w:left="681" w:hanging="227"/>
      <w:contextualSpacing/>
    </w:pPr>
  </w:style>
  <w:style w:type="table" w:styleId="TableGrid">
    <w:name w:val="Table Grid"/>
    <w:basedOn w:val="TableNormal"/>
    <w:uiPriority w:val="59"/>
    <w:rsid w:val="007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93BF3"/>
    <w:rPr>
      <w:rFonts w:ascii="Noto Sans" w:eastAsia="Noto Sans" w:hAnsi="Noto Sans" w:cs="Times New Roman"/>
      <w:b/>
      <w:color w:val="002A5E"/>
      <w:sz w:val="16"/>
      <w:szCs w:val="22"/>
    </w:rPr>
  </w:style>
  <w:style w:type="paragraph" w:customStyle="1" w:styleId="NumberingBold">
    <w:name w:val="Numbering Bold"/>
    <w:basedOn w:val="Normal"/>
    <w:rsid w:val="004574C1"/>
    <w:pPr>
      <w:keepNext/>
      <w:numPr>
        <w:numId w:val="4"/>
      </w:numPr>
      <w:spacing w:before="120"/>
    </w:pPr>
    <w:rPr>
      <w:rFonts w:eastAsia="Times New Roman" w:cs="Arial"/>
      <w:b/>
      <w:bCs/>
      <w:noProof/>
      <w:lang w:eastAsia="ja-JP"/>
    </w:rPr>
  </w:style>
  <w:style w:type="paragraph" w:customStyle="1" w:styleId="NumberingNormal">
    <w:name w:val="Numbering Normal"/>
    <w:basedOn w:val="NumberingBold"/>
    <w:qFormat/>
    <w:rsid w:val="004574C1"/>
    <w:pPr>
      <w:numPr>
        <w:numId w:val="5"/>
      </w:numPr>
    </w:pPr>
    <w:rPr>
      <w:b w:val="0"/>
    </w:rPr>
  </w:style>
  <w:style w:type="paragraph" w:customStyle="1" w:styleId="Letterlistbold">
    <w:name w:val="Letter list bold"/>
    <w:basedOn w:val="Normal"/>
    <w:autoRedefine/>
    <w:qFormat/>
    <w:rsid w:val="00B6343F"/>
    <w:pPr>
      <w:numPr>
        <w:numId w:val="6"/>
      </w:numPr>
      <w:tabs>
        <w:tab w:val="left" w:pos="3402"/>
      </w:tabs>
      <w:spacing w:before="120"/>
    </w:pPr>
    <w:rPr>
      <w:rFonts w:eastAsia="Times New Roman" w:cs="Schroders Circular TT"/>
      <w:b/>
      <w:spacing w:val="-6"/>
      <w:sz w:val="19"/>
      <w:szCs w:val="20"/>
      <w:lang w:eastAsia="ja-JP"/>
    </w:rPr>
  </w:style>
  <w:style w:type="paragraph" w:customStyle="1" w:styleId="Tableheading">
    <w:name w:val="Table heading"/>
    <w:basedOn w:val="Normal"/>
    <w:next w:val="BodyText"/>
    <w:autoRedefine/>
    <w:rsid w:val="009F5604"/>
    <w:pPr>
      <w:tabs>
        <w:tab w:val="left" w:pos="357"/>
        <w:tab w:val="left" w:pos="3402"/>
      </w:tabs>
      <w:spacing w:before="60" w:after="60"/>
    </w:pPr>
    <w:rPr>
      <w:rFonts w:eastAsia="Times New Roman" w:cs="Arial"/>
      <w:b/>
      <w:lang w:eastAsia="ja-JP"/>
    </w:rPr>
  </w:style>
  <w:style w:type="paragraph" w:customStyle="1" w:styleId="Letterlistunbold">
    <w:name w:val="Letter list unbold"/>
    <w:basedOn w:val="Letterlistbold"/>
    <w:rsid w:val="00DE107A"/>
    <w:pPr>
      <w:numPr>
        <w:numId w:val="7"/>
      </w:numPr>
    </w:pPr>
    <w:rPr>
      <w:b w:val="0"/>
    </w:rPr>
  </w:style>
  <w:style w:type="paragraph" w:customStyle="1" w:styleId="TableText">
    <w:name w:val="Table Text"/>
    <w:basedOn w:val="BodyText"/>
    <w:qFormat/>
    <w:rsid w:val="00F1271A"/>
    <w:pPr>
      <w:spacing w:before="60" w:after="60"/>
    </w:pPr>
  </w:style>
  <w:style w:type="paragraph" w:customStyle="1" w:styleId="B17SectionHeading14ptUnderscore">
    <w:name w:val="B17_Section Heading 14pt Underscore"/>
    <w:basedOn w:val="BodyText"/>
    <w:next w:val="B17BodyText"/>
    <w:uiPriority w:val="11"/>
    <w:rsid w:val="00D87E92"/>
    <w:pPr>
      <w:keepNext/>
      <w:pBdr>
        <w:bottom w:val="single" w:sz="4" w:space="1" w:color="002A5E"/>
      </w:pBdr>
      <w:tabs>
        <w:tab w:val="left" w:pos="3402"/>
      </w:tabs>
      <w:spacing w:before="120" w:line="276" w:lineRule="auto"/>
      <w:outlineLvl w:val="0"/>
    </w:pPr>
    <w:rPr>
      <w:rFonts w:ascii="Schroders Circular TT" w:hAnsi="Schroders Circular TT"/>
      <w:color w:val="002A5E"/>
      <w:sz w:val="24"/>
    </w:rPr>
  </w:style>
  <w:style w:type="paragraph" w:customStyle="1" w:styleId="B17SectionSubheadingnospaceabove">
    <w:name w:val="B17_Section Subheading (no space above)"/>
    <w:basedOn w:val="Normal"/>
    <w:qFormat/>
    <w:rsid w:val="000D259D"/>
    <w:pPr>
      <w:spacing w:line="260" w:lineRule="exact"/>
      <w:outlineLvl w:val="1"/>
    </w:pPr>
    <w:rPr>
      <w:rFonts w:ascii="Schroders Circular TT" w:hAnsi="Schroders Circular TT"/>
      <w:color w:val="0074B7"/>
      <w:sz w:val="24"/>
    </w:rPr>
  </w:style>
  <w:style w:type="paragraph" w:styleId="BalloonText">
    <w:name w:val="Balloon Text"/>
    <w:basedOn w:val="Normal"/>
    <w:link w:val="BalloonTextChar"/>
    <w:uiPriority w:val="99"/>
    <w:semiHidden/>
    <w:unhideWhenUsed/>
    <w:rsid w:val="00C01FD9"/>
    <w:pPr>
      <w:spacing w:after="0"/>
    </w:pPr>
    <w:rPr>
      <w:rFonts w:ascii="Tahoma" w:hAnsi="Tahoma" w:cs="Tahoma"/>
      <w:szCs w:val="16"/>
    </w:rPr>
  </w:style>
  <w:style w:type="character" w:customStyle="1" w:styleId="BalloonTextChar">
    <w:name w:val="Balloon Text Char"/>
    <w:link w:val="BalloonText"/>
    <w:uiPriority w:val="99"/>
    <w:semiHidden/>
    <w:rsid w:val="00C01FD9"/>
    <w:rPr>
      <w:rFonts w:ascii="Tahoma" w:hAnsi="Tahoma" w:cs="Tahoma"/>
      <w:sz w:val="16"/>
      <w:szCs w:val="16"/>
    </w:rPr>
  </w:style>
  <w:style w:type="paragraph" w:customStyle="1" w:styleId="B17BlueFooterPeriodCovered">
    <w:name w:val="B17_Blue Footer Period Covered"/>
    <w:basedOn w:val="B17BlueFooterText"/>
    <w:qFormat/>
    <w:rsid w:val="006A3891"/>
    <w:pPr>
      <w:spacing w:line="200" w:lineRule="exact"/>
      <w:jc w:val="right"/>
    </w:pPr>
  </w:style>
  <w:style w:type="character" w:customStyle="1" w:styleId="Heading5Char">
    <w:name w:val="Heading 5 Char"/>
    <w:link w:val="Heading5"/>
    <w:uiPriority w:val="9"/>
    <w:rsid w:val="00850E0B"/>
    <w:rPr>
      <w:rFonts w:ascii="Schroders Circular TT" w:eastAsia="Times New Roman" w:hAnsi="Schroders Circular TT" w:cs="Times New Roman"/>
      <w:color w:val="00142E"/>
      <w:sz w:val="17"/>
    </w:rPr>
  </w:style>
  <w:style w:type="paragraph" w:customStyle="1" w:styleId="B17Mastheadsubtitle">
    <w:name w:val="B17_Masthead subtitle"/>
    <w:basedOn w:val="Normal"/>
    <w:next w:val="Normal"/>
    <w:qFormat/>
    <w:rsid w:val="00A71987"/>
    <w:pPr>
      <w:spacing w:before="20" w:after="20"/>
    </w:pPr>
    <w:rPr>
      <w:rFonts w:ascii="Schroders Circular TT" w:hAnsi="Schroders Circular TT"/>
      <w:color w:val="FFFFFF"/>
      <w:sz w:val="44"/>
    </w:rPr>
  </w:style>
  <w:style w:type="paragraph" w:customStyle="1" w:styleId="B17MastheadSmallSubtitle">
    <w:name w:val="B17_Masthead Small Subtitle"/>
    <w:basedOn w:val="B17Mastheadsubtitle"/>
    <w:next w:val="BodyText"/>
    <w:autoRedefine/>
    <w:qFormat/>
    <w:rsid w:val="00AE2132"/>
    <w:pPr>
      <w:spacing w:before="40" w:after="40"/>
    </w:pPr>
    <w:rPr>
      <w:sz w:val="24"/>
    </w:rPr>
  </w:style>
  <w:style w:type="paragraph" w:customStyle="1" w:styleId="B17Sourcetext">
    <w:name w:val="B17_Source text"/>
    <w:basedOn w:val="Normal"/>
    <w:uiPriority w:val="18"/>
    <w:qFormat/>
    <w:rsid w:val="007B39D1"/>
    <w:pPr>
      <w:spacing w:before="60" w:after="0" w:line="160" w:lineRule="exact"/>
      <w:contextualSpacing/>
    </w:pPr>
    <w:rPr>
      <w:sz w:val="15"/>
      <w:lang w:val="fr-FR"/>
    </w:rPr>
  </w:style>
  <w:style w:type="paragraph" w:customStyle="1" w:styleId="B17BlueFooterText">
    <w:name w:val="B17_Blue Footer Text"/>
    <w:basedOn w:val="BodyText"/>
    <w:qFormat/>
    <w:rsid w:val="00B76737"/>
    <w:pPr>
      <w:spacing w:after="0" w:line="180" w:lineRule="exact"/>
      <w:ind w:right="170"/>
    </w:pPr>
    <w:rPr>
      <w:color w:val="002A5E"/>
      <w:sz w:val="15"/>
      <w:lang w:eastAsia="ja-JP"/>
    </w:rPr>
  </w:style>
  <w:style w:type="paragraph" w:customStyle="1" w:styleId="B17ColouredFooterLEFT">
    <w:name w:val="B17_Coloured Footer LEFT"/>
    <w:basedOn w:val="Normal"/>
    <w:qFormat/>
    <w:rsid w:val="00F41F9A"/>
    <w:pPr>
      <w:spacing w:after="0" w:line="200" w:lineRule="exact"/>
      <w:ind w:left="170"/>
    </w:pPr>
    <w:rPr>
      <w:b/>
      <w:color w:val="3AB6FF"/>
      <w:sz w:val="15"/>
    </w:rPr>
  </w:style>
  <w:style w:type="paragraph" w:customStyle="1" w:styleId="B17MastheadTitle">
    <w:name w:val="B17_Masthead Title"/>
    <w:basedOn w:val="Normal"/>
    <w:next w:val="B17MastheadTitleWhite"/>
    <w:qFormat/>
    <w:rsid w:val="005E0E2C"/>
    <w:pPr>
      <w:spacing w:after="20" w:line="500" w:lineRule="exact"/>
    </w:pPr>
    <w:rPr>
      <w:rFonts w:ascii="Schroders Circular TT" w:hAnsi="Schroders Circular TT"/>
      <w:color w:val="A1F4F9"/>
      <w:sz w:val="48"/>
    </w:rPr>
  </w:style>
  <w:style w:type="paragraph" w:customStyle="1" w:styleId="B17MastheadTitleWhite">
    <w:name w:val="B17_Masthead Title White"/>
    <w:basedOn w:val="Normal"/>
    <w:next w:val="Normal"/>
    <w:qFormat/>
    <w:rsid w:val="00283EFA"/>
    <w:pPr>
      <w:spacing w:after="0" w:line="480" w:lineRule="exact"/>
    </w:pPr>
    <w:rPr>
      <w:rFonts w:ascii="Schroders Circular TT" w:hAnsi="Schroders Circular TT"/>
      <w:color w:val="FFFFFF"/>
      <w:sz w:val="44"/>
    </w:rPr>
  </w:style>
  <w:style w:type="paragraph" w:customStyle="1" w:styleId="B17Disclaimertext">
    <w:name w:val="B17_Disclaimer text"/>
    <w:next w:val="BodyText"/>
    <w:rsid w:val="00261495"/>
    <w:pPr>
      <w:tabs>
        <w:tab w:val="left" w:pos="3402"/>
      </w:tabs>
      <w:spacing w:line="180" w:lineRule="exact"/>
    </w:pPr>
    <w:rPr>
      <w:rFonts w:eastAsia="Times New Roman" w:cs="Arial"/>
      <w:sz w:val="16"/>
      <w:szCs w:val="22"/>
      <w:lang w:val="en-GB"/>
    </w:rPr>
  </w:style>
  <w:style w:type="paragraph" w:styleId="ListParagraph">
    <w:name w:val="List Paragraph"/>
    <w:basedOn w:val="Normal"/>
    <w:uiPriority w:val="34"/>
    <w:qFormat/>
    <w:rsid w:val="00F1271A"/>
    <w:pPr>
      <w:ind w:left="720"/>
      <w:contextualSpacing/>
    </w:pPr>
  </w:style>
  <w:style w:type="paragraph" w:customStyle="1" w:styleId="B17ColouredFooterRIGHT">
    <w:name w:val="B17_Coloured Footer RIGHT"/>
    <w:basedOn w:val="B17ColouredFooterLEFT"/>
    <w:qFormat/>
    <w:rsid w:val="00F11DFB"/>
    <w:pPr>
      <w:ind w:left="0" w:right="170"/>
      <w:jc w:val="right"/>
    </w:pPr>
    <w:rPr>
      <w:color w:val="002A5E"/>
    </w:rPr>
  </w:style>
  <w:style w:type="character" w:styleId="PlaceholderText">
    <w:name w:val="Placeholder Text"/>
    <w:uiPriority w:val="99"/>
    <w:semiHidden/>
    <w:rsid w:val="009F59AF"/>
    <w:rPr>
      <w:color w:val="808080"/>
    </w:rPr>
  </w:style>
  <w:style w:type="paragraph" w:customStyle="1" w:styleId="B17BodyText">
    <w:name w:val="B17_Body Text"/>
    <w:basedOn w:val="BodyText"/>
    <w:qFormat/>
    <w:rsid w:val="00B6343F"/>
    <w:rPr>
      <w:sz w:val="19"/>
    </w:rPr>
  </w:style>
  <w:style w:type="paragraph" w:customStyle="1" w:styleId="B17TableText">
    <w:name w:val="B17_Table Text"/>
    <w:uiPriority w:val="16"/>
    <w:qFormat/>
    <w:rsid w:val="00D87E92"/>
    <w:pPr>
      <w:spacing w:before="60" w:after="60"/>
    </w:pPr>
    <w:rPr>
      <w:sz w:val="16"/>
      <w:szCs w:val="22"/>
      <w:lang w:val="en-GB"/>
    </w:rPr>
  </w:style>
  <w:style w:type="table" w:customStyle="1" w:styleId="SchrodersTable">
    <w:name w:val="Schroders Table"/>
    <w:basedOn w:val="TableNormal"/>
    <w:uiPriority w:val="99"/>
    <w:rsid w:val="00E6423F"/>
    <w:pPr>
      <w:spacing w:before="60" w:after="60"/>
    </w:pPr>
    <w:rPr>
      <w:sz w:val="19"/>
    </w:rPr>
    <w:tblPr>
      <w:tblStyleColBandSize w:val="1"/>
      <w:tblInd w:w="74" w:type="dxa"/>
      <w:tblBorders>
        <w:top w:val="single" w:sz="4" w:space="0" w:color="002A5E"/>
        <w:bottom w:val="single" w:sz="4" w:space="0" w:color="002A5E"/>
        <w:insideH w:val="single" w:sz="4" w:space="0" w:color="002A5E"/>
      </w:tblBorders>
      <w:tblCellMar>
        <w:left w:w="74" w:type="dxa"/>
        <w:right w:w="74" w:type="dxa"/>
      </w:tblCellMar>
    </w:tblPr>
    <w:tcPr>
      <w:vAlign w:val="center"/>
    </w:tcPr>
    <w:tblStylePr w:type="firstRow">
      <w:rPr>
        <w:rFonts w:ascii="Noto Sans" w:hAnsi="Noto Sans"/>
        <w:b/>
        <w:color w:val="FFFFFF"/>
      </w:rPr>
      <w:tblPr/>
      <w:tcPr>
        <w:tcBorders>
          <w:bottom w:val="single" w:sz="6" w:space="0" w:color="FFFFFF"/>
        </w:tcBorders>
        <w:shd w:val="clear" w:color="auto" w:fill="002A5E"/>
      </w:tcPr>
    </w:tblStylePr>
    <w:tblStylePr w:type="lastRow">
      <w:rPr>
        <w:b/>
      </w:rPr>
      <w:tblPr/>
      <w:tcPr>
        <w:tcBorders>
          <w:top w:val="single" w:sz="8" w:space="0" w:color="002A5E"/>
          <w:bottom w:val="single" w:sz="8" w:space="0" w:color="002A5E"/>
        </w:tcBorders>
        <w:shd w:val="clear" w:color="auto" w:fill="D4E7FF"/>
      </w:tcPr>
    </w:tblStylePr>
    <w:tblStylePr w:type="firstCol">
      <w:rPr>
        <w:b/>
      </w:rPr>
      <w:tblPr/>
      <w:tcPr>
        <w:tcBorders>
          <w:insideH w:val="single" w:sz="6" w:space="0" w:color="FFFFFF"/>
        </w:tcBorders>
        <w:shd w:val="clear" w:color="auto" w:fill="002A5E"/>
      </w:tcPr>
    </w:tblStylePr>
    <w:tblStylePr w:type="band1Vert">
      <w:tblPr/>
      <w:tcPr>
        <w:tcBorders>
          <w:top w:val="nil"/>
          <w:left w:val="nil"/>
          <w:bottom w:val="nil"/>
          <w:right w:val="nil"/>
          <w:insideH w:val="single" w:sz="4" w:space="0" w:color="002A5E"/>
          <w:insideV w:val="nil"/>
        </w:tcBorders>
      </w:tcPr>
    </w:tblStylePr>
    <w:tblStylePr w:type="band2Vert">
      <w:tblPr/>
      <w:tcPr>
        <w:tcBorders>
          <w:insideH w:val="single" w:sz="4" w:space="0" w:color="002A5E"/>
        </w:tcBorders>
      </w:tcPr>
    </w:tblStylePr>
  </w:style>
  <w:style w:type="paragraph" w:customStyle="1" w:styleId="B17Chartandtablesubtitle">
    <w:name w:val="B17_Chart and table subtitle"/>
    <w:basedOn w:val="Normal"/>
    <w:next w:val="BodyText"/>
    <w:uiPriority w:val="16"/>
    <w:qFormat/>
    <w:rsid w:val="00BD4EC8"/>
    <w:pPr>
      <w:keepNext/>
      <w:spacing w:after="60"/>
    </w:pPr>
    <w:rPr>
      <w:rFonts w:eastAsia="Times New Roman" w:cs="Arial"/>
      <w:b/>
      <w:lang w:eastAsia="ja-JP"/>
    </w:rPr>
  </w:style>
  <w:style w:type="paragraph" w:customStyle="1" w:styleId="B17Chartandtabletitle">
    <w:name w:val="B17_Chart and table title"/>
    <w:basedOn w:val="B17ParagraphHeaderPrussian"/>
    <w:uiPriority w:val="15"/>
    <w:qFormat/>
    <w:rsid w:val="00BD4EC8"/>
    <w:pPr>
      <w:spacing w:after="60"/>
    </w:pPr>
  </w:style>
  <w:style w:type="paragraph" w:customStyle="1" w:styleId="B17BulletedtextRegular">
    <w:name w:val="B17_Bulleted text (Regular)"/>
    <w:basedOn w:val="Normal"/>
    <w:uiPriority w:val="4"/>
    <w:qFormat/>
    <w:rsid w:val="00D87E92"/>
    <w:pPr>
      <w:numPr>
        <w:numId w:val="8"/>
      </w:numPr>
      <w:spacing w:before="60" w:after="60"/>
    </w:pPr>
    <w:rPr>
      <w:rFonts w:eastAsia="Times New Roman" w:cs="Arial"/>
      <w:sz w:val="18"/>
      <w:szCs w:val="20"/>
      <w:lang w:eastAsia="ja-JP"/>
    </w:rPr>
  </w:style>
  <w:style w:type="paragraph" w:customStyle="1" w:styleId="B17ParagraphHeaderMid-Blue">
    <w:name w:val="B17_Paragraph Header Mid-Blue"/>
    <w:basedOn w:val="BodyText"/>
    <w:next w:val="B17BodyText"/>
    <w:uiPriority w:val="2"/>
    <w:qFormat/>
    <w:rsid w:val="002914F3"/>
    <w:pPr>
      <w:keepNext/>
      <w:spacing w:before="240"/>
    </w:pPr>
    <w:rPr>
      <w:b/>
      <w:color w:val="0074B7"/>
      <w:sz w:val="19"/>
    </w:rPr>
  </w:style>
  <w:style w:type="paragraph" w:customStyle="1" w:styleId="B17ParagraphHeaderPrussian">
    <w:name w:val="B17_Paragraph Header Prussian"/>
    <w:basedOn w:val="B17ParagraphHeaderMid-Blue"/>
    <w:next w:val="B17BodyText"/>
    <w:uiPriority w:val="1"/>
    <w:qFormat/>
    <w:rsid w:val="002914F3"/>
    <w:rPr>
      <w:color w:val="002A5E"/>
    </w:rPr>
  </w:style>
  <w:style w:type="paragraph" w:customStyle="1" w:styleId="B17OverviewBoxTitle">
    <w:name w:val="B17_Overview Box Title"/>
    <w:basedOn w:val="Normal"/>
    <w:qFormat/>
    <w:rsid w:val="00B831A3"/>
    <w:pPr>
      <w:tabs>
        <w:tab w:val="left" w:pos="3402"/>
      </w:tabs>
      <w:spacing w:before="120" w:after="0" w:line="276" w:lineRule="auto"/>
      <w:outlineLvl w:val="0"/>
    </w:pPr>
    <w:rPr>
      <w:rFonts w:ascii="Schroders Circular TT" w:hAnsi="Schroders Circular TT"/>
      <w:color w:val="002A5E"/>
      <w:sz w:val="32"/>
    </w:rPr>
  </w:style>
  <w:style w:type="paragraph" w:styleId="FootnoteText">
    <w:name w:val="footnote text"/>
    <w:basedOn w:val="Normal"/>
    <w:link w:val="FootnoteTextChar"/>
    <w:uiPriority w:val="99"/>
    <w:semiHidden/>
    <w:unhideWhenUsed/>
    <w:rsid w:val="00D93436"/>
    <w:pPr>
      <w:spacing w:after="0"/>
    </w:pPr>
    <w:rPr>
      <w:sz w:val="15"/>
      <w:szCs w:val="20"/>
    </w:rPr>
  </w:style>
  <w:style w:type="character" w:customStyle="1" w:styleId="FootnoteTextChar">
    <w:name w:val="Footnote Text Char"/>
    <w:link w:val="FootnoteText"/>
    <w:uiPriority w:val="99"/>
    <w:semiHidden/>
    <w:rsid w:val="00D93436"/>
    <w:rPr>
      <w:sz w:val="15"/>
      <w:szCs w:val="20"/>
    </w:rPr>
  </w:style>
  <w:style w:type="character" w:styleId="FootnoteReference">
    <w:name w:val="footnote reference"/>
    <w:uiPriority w:val="99"/>
    <w:semiHidden/>
    <w:unhideWhenUsed/>
    <w:rsid w:val="00D93436"/>
    <w:rPr>
      <w:vertAlign w:val="superscript"/>
    </w:rPr>
  </w:style>
  <w:style w:type="character" w:styleId="Hyperlink">
    <w:name w:val="Hyperlink"/>
    <w:uiPriority w:val="99"/>
    <w:unhideWhenUsed/>
    <w:rsid w:val="007838F7"/>
    <w:rPr>
      <w:color w:val="0074B7"/>
      <w:u w:val="single"/>
    </w:rPr>
  </w:style>
  <w:style w:type="paragraph" w:customStyle="1" w:styleId="B17AtaGlance">
    <w:name w:val="B17_At a Glance"/>
    <w:basedOn w:val="B17BodyText"/>
    <w:qFormat/>
    <w:rsid w:val="00B6343F"/>
    <w:pPr>
      <w:spacing w:before="120"/>
    </w:pPr>
    <w:rPr>
      <w:sz w:val="20"/>
    </w:rPr>
  </w:style>
  <w:style w:type="paragraph" w:customStyle="1" w:styleId="B17SectionSubheading">
    <w:name w:val="B17_Section Subheading"/>
    <w:next w:val="B17BodyText"/>
    <w:uiPriority w:val="12"/>
    <w:qFormat/>
    <w:rsid w:val="000D259D"/>
    <w:pPr>
      <w:keepNext/>
      <w:spacing w:before="240" w:after="120" w:line="260" w:lineRule="exact"/>
      <w:outlineLvl w:val="1"/>
    </w:pPr>
    <w:rPr>
      <w:rFonts w:ascii="Schroders Circular TT" w:hAnsi="Schroders Circular TT"/>
      <w:color w:val="0074B7"/>
      <w:sz w:val="24"/>
      <w:szCs w:val="22"/>
      <w:lang w:val="en-GB"/>
    </w:rPr>
  </w:style>
  <w:style w:type="character" w:styleId="Emphasis">
    <w:name w:val="Emphasis"/>
    <w:uiPriority w:val="20"/>
    <w:qFormat/>
    <w:rsid w:val="00425C57"/>
    <w:rPr>
      <w:i/>
      <w:iCs/>
    </w:rPr>
  </w:style>
  <w:style w:type="character" w:styleId="CommentReference">
    <w:name w:val="annotation reference"/>
    <w:uiPriority w:val="99"/>
    <w:semiHidden/>
    <w:unhideWhenUsed/>
    <w:rsid w:val="00FF5C2F"/>
    <w:rPr>
      <w:sz w:val="16"/>
      <w:szCs w:val="16"/>
    </w:rPr>
  </w:style>
  <w:style w:type="paragraph" w:styleId="CommentText">
    <w:name w:val="annotation text"/>
    <w:basedOn w:val="Normal"/>
    <w:link w:val="CommentTextChar"/>
    <w:uiPriority w:val="99"/>
    <w:unhideWhenUsed/>
    <w:rsid w:val="00FF5C2F"/>
    <w:rPr>
      <w:sz w:val="20"/>
      <w:szCs w:val="20"/>
    </w:rPr>
  </w:style>
  <w:style w:type="character" w:customStyle="1" w:styleId="CommentTextChar">
    <w:name w:val="Comment Text Char"/>
    <w:link w:val="CommentText"/>
    <w:uiPriority w:val="99"/>
    <w:rsid w:val="00FF5C2F"/>
    <w:rPr>
      <w:sz w:val="20"/>
      <w:szCs w:val="20"/>
    </w:rPr>
  </w:style>
  <w:style w:type="paragraph" w:styleId="CommentSubject">
    <w:name w:val="annotation subject"/>
    <w:basedOn w:val="CommentText"/>
    <w:next w:val="CommentText"/>
    <w:link w:val="CommentSubjectChar"/>
    <w:uiPriority w:val="99"/>
    <w:semiHidden/>
    <w:unhideWhenUsed/>
    <w:rsid w:val="00FF5C2F"/>
    <w:rPr>
      <w:b/>
      <w:bCs/>
    </w:rPr>
  </w:style>
  <w:style w:type="character" w:customStyle="1" w:styleId="CommentSubjectChar">
    <w:name w:val="Comment Subject Char"/>
    <w:link w:val="CommentSubject"/>
    <w:uiPriority w:val="99"/>
    <w:semiHidden/>
    <w:rsid w:val="00FF5C2F"/>
    <w:rPr>
      <w:b/>
      <w:bCs/>
      <w:sz w:val="20"/>
      <w:szCs w:val="20"/>
    </w:rPr>
  </w:style>
  <w:style w:type="character" w:styleId="UnresolvedMention">
    <w:name w:val="Unresolved Mention"/>
    <w:uiPriority w:val="99"/>
    <w:semiHidden/>
    <w:unhideWhenUsed/>
    <w:rsid w:val="00885211"/>
    <w:rPr>
      <w:color w:val="605E5C"/>
      <w:shd w:val="clear" w:color="auto" w:fill="E1DFDD"/>
    </w:rPr>
  </w:style>
  <w:style w:type="paragraph" w:styleId="Revision">
    <w:name w:val="Revision"/>
    <w:hidden/>
    <w:uiPriority w:val="99"/>
    <w:semiHidden/>
    <w:rsid w:val="00CC7C6D"/>
    <w:rPr>
      <w:sz w:val="17"/>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064">
      <w:bodyDiv w:val="1"/>
      <w:marLeft w:val="0"/>
      <w:marRight w:val="0"/>
      <w:marTop w:val="0"/>
      <w:marBottom w:val="0"/>
      <w:divBdr>
        <w:top w:val="none" w:sz="0" w:space="0" w:color="auto"/>
        <w:left w:val="none" w:sz="0" w:space="0" w:color="auto"/>
        <w:bottom w:val="none" w:sz="0" w:space="0" w:color="auto"/>
        <w:right w:val="none" w:sz="0" w:space="0" w:color="auto"/>
      </w:divBdr>
    </w:div>
    <w:div w:id="180705169">
      <w:bodyDiv w:val="1"/>
      <w:marLeft w:val="0"/>
      <w:marRight w:val="0"/>
      <w:marTop w:val="0"/>
      <w:marBottom w:val="0"/>
      <w:divBdr>
        <w:top w:val="none" w:sz="0" w:space="0" w:color="auto"/>
        <w:left w:val="none" w:sz="0" w:space="0" w:color="auto"/>
        <w:bottom w:val="none" w:sz="0" w:space="0" w:color="auto"/>
        <w:right w:val="none" w:sz="0" w:space="0" w:color="auto"/>
      </w:divBdr>
      <w:divsChild>
        <w:div w:id="515266850">
          <w:marLeft w:val="446"/>
          <w:marRight w:val="0"/>
          <w:marTop w:val="0"/>
          <w:marBottom w:val="0"/>
          <w:divBdr>
            <w:top w:val="none" w:sz="0" w:space="0" w:color="auto"/>
            <w:left w:val="none" w:sz="0" w:space="0" w:color="auto"/>
            <w:bottom w:val="none" w:sz="0" w:space="0" w:color="auto"/>
            <w:right w:val="none" w:sz="0" w:space="0" w:color="auto"/>
          </w:divBdr>
        </w:div>
        <w:div w:id="1449276274">
          <w:marLeft w:val="446"/>
          <w:marRight w:val="0"/>
          <w:marTop w:val="0"/>
          <w:marBottom w:val="0"/>
          <w:divBdr>
            <w:top w:val="none" w:sz="0" w:space="0" w:color="auto"/>
            <w:left w:val="none" w:sz="0" w:space="0" w:color="auto"/>
            <w:bottom w:val="none" w:sz="0" w:space="0" w:color="auto"/>
            <w:right w:val="none" w:sz="0" w:space="0" w:color="auto"/>
          </w:divBdr>
        </w:div>
        <w:div w:id="1669212109">
          <w:marLeft w:val="446"/>
          <w:marRight w:val="0"/>
          <w:marTop w:val="0"/>
          <w:marBottom w:val="0"/>
          <w:divBdr>
            <w:top w:val="none" w:sz="0" w:space="0" w:color="auto"/>
            <w:left w:val="none" w:sz="0" w:space="0" w:color="auto"/>
            <w:bottom w:val="none" w:sz="0" w:space="0" w:color="auto"/>
            <w:right w:val="none" w:sz="0" w:space="0" w:color="auto"/>
          </w:divBdr>
        </w:div>
        <w:div w:id="1891765396">
          <w:marLeft w:val="446"/>
          <w:marRight w:val="0"/>
          <w:marTop w:val="0"/>
          <w:marBottom w:val="0"/>
          <w:divBdr>
            <w:top w:val="none" w:sz="0" w:space="0" w:color="auto"/>
            <w:left w:val="none" w:sz="0" w:space="0" w:color="auto"/>
            <w:bottom w:val="none" w:sz="0" w:space="0" w:color="auto"/>
            <w:right w:val="none" w:sz="0" w:space="0" w:color="auto"/>
          </w:divBdr>
        </w:div>
      </w:divsChild>
    </w:div>
    <w:div w:id="313724127">
      <w:bodyDiv w:val="1"/>
      <w:marLeft w:val="0"/>
      <w:marRight w:val="0"/>
      <w:marTop w:val="0"/>
      <w:marBottom w:val="0"/>
      <w:divBdr>
        <w:top w:val="none" w:sz="0" w:space="0" w:color="auto"/>
        <w:left w:val="none" w:sz="0" w:space="0" w:color="auto"/>
        <w:bottom w:val="none" w:sz="0" w:space="0" w:color="auto"/>
        <w:right w:val="none" w:sz="0" w:space="0" w:color="auto"/>
      </w:divBdr>
    </w:div>
    <w:div w:id="512033765">
      <w:bodyDiv w:val="1"/>
      <w:marLeft w:val="0"/>
      <w:marRight w:val="0"/>
      <w:marTop w:val="0"/>
      <w:marBottom w:val="0"/>
      <w:divBdr>
        <w:top w:val="none" w:sz="0" w:space="0" w:color="auto"/>
        <w:left w:val="none" w:sz="0" w:space="0" w:color="auto"/>
        <w:bottom w:val="none" w:sz="0" w:space="0" w:color="auto"/>
        <w:right w:val="none" w:sz="0" w:space="0" w:color="auto"/>
      </w:divBdr>
    </w:div>
    <w:div w:id="823080665">
      <w:bodyDiv w:val="1"/>
      <w:marLeft w:val="0"/>
      <w:marRight w:val="0"/>
      <w:marTop w:val="0"/>
      <w:marBottom w:val="0"/>
      <w:divBdr>
        <w:top w:val="none" w:sz="0" w:space="0" w:color="auto"/>
        <w:left w:val="none" w:sz="0" w:space="0" w:color="auto"/>
        <w:bottom w:val="none" w:sz="0" w:space="0" w:color="auto"/>
        <w:right w:val="none" w:sz="0" w:space="0" w:color="auto"/>
      </w:divBdr>
    </w:div>
    <w:div w:id="847133853">
      <w:bodyDiv w:val="1"/>
      <w:marLeft w:val="0"/>
      <w:marRight w:val="0"/>
      <w:marTop w:val="0"/>
      <w:marBottom w:val="0"/>
      <w:divBdr>
        <w:top w:val="none" w:sz="0" w:space="0" w:color="auto"/>
        <w:left w:val="none" w:sz="0" w:space="0" w:color="auto"/>
        <w:bottom w:val="none" w:sz="0" w:space="0" w:color="auto"/>
        <w:right w:val="none" w:sz="0" w:space="0" w:color="auto"/>
      </w:divBdr>
    </w:div>
    <w:div w:id="1085610604">
      <w:bodyDiv w:val="1"/>
      <w:marLeft w:val="0"/>
      <w:marRight w:val="0"/>
      <w:marTop w:val="0"/>
      <w:marBottom w:val="0"/>
      <w:divBdr>
        <w:top w:val="none" w:sz="0" w:space="0" w:color="auto"/>
        <w:left w:val="none" w:sz="0" w:space="0" w:color="auto"/>
        <w:bottom w:val="none" w:sz="0" w:space="0" w:color="auto"/>
        <w:right w:val="none" w:sz="0" w:space="0" w:color="auto"/>
      </w:divBdr>
    </w:div>
    <w:div w:id="1681814046">
      <w:bodyDiv w:val="1"/>
      <w:marLeft w:val="0"/>
      <w:marRight w:val="0"/>
      <w:marTop w:val="0"/>
      <w:marBottom w:val="0"/>
      <w:divBdr>
        <w:top w:val="none" w:sz="0" w:space="0" w:color="auto"/>
        <w:left w:val="none" w:sz="0" w:space="0" w:color="auto"/>
        <w:bottom w:val="none" w:sz="0" w:space="0" w:color="auto"/>
        <w:right w:val="none" w:sz="0" w:space="0" w:color="auto"/>
      </w:divBdr>
    </w:div>
    <w:div w:id="1748335790">
      <w:bodyDiv w:val="1"/>
      <w:marLeft w:val="0"/>
      <w:marRight w:val="0"/>
      <w:marTop w:val="0"/>
      <w:marBottom w:val="0"/>
      <w:divBdr>
        <w:top w:val="none" w:sz="0" w:space="0" w:color="auto"/>
        <w:left w:val="none" w:sz="0" w:space="0" w:color="auto"/>
        <w:bottom w:val="none" w:sz="0" w:space="0" w:color="auto"/>
        <w:right w:val="none" w:sz="0" w:space="0" w:color="auto"/>
      </w:divBdr>
    </w:div>
    <w:div w:id="1769934146">
      <w:bodyDiv w:val="1"/>
      <w:marLeft w:val="0"/>
      <w:marRight w:val="0"/>
      <w:marTop w:val="0"/>
      <w:marBottom w:val="0"/>
      <w:divBdr>
        <w:top w:val="none" w:sz="0" w:space="0" w:color="auto"/>
        <w:left w:val="none" w:sz="0" w:space="0" w:color="auto"/>
        <w:bottom w:val="none" w:sz="0" w:space="0" w:color="auto"/>
        <w:right w:val="none" w:sz="0" w:space="0" w:color="auto"/>
      </w:divBdr>
    </w:div>
    <w:div w:id="1815566774">
      <w:bodyDiv w:val="1"/>
      <w:marLeft w:val="0"/>
      <w:marRight w:val="0"/>
      <w:marTop w:val="0"/>
      <w:marBottom w:val="0"/>
      <w:divBdr>
        <w:top w:val="none" w:sz="0" w:space="0" w:color="auto"/>
        <w:left w:val="none" w:sz="0" w:space="0" w:color="auto"/>
        <w:bottom w:val="none" w:sz="0" w:space="0" w:color="auto"/>
        <w:right w:val="none" w:sz="0" w:space="0" w:color="auto"/>
      </w:divBdr>
    </w:div>
    <w:div w:id="1890411843">
      <w:bodyDiv w:val="1"/>
      <w:marLeft w:val="0"/>
      <w:marRight w:val="0"/>
      <w:marTop w:val="0"/>
      <w:marBottom w:val="0"/>
      <w:divBdr>
        <w:top w:val="none" w:sz="0" w:space="0" w:color="auto"/>
        <w:left w:val="none" w:sz="0" w:space="0" w:color="auto"/>
        <w:bottom w:val="none" w:sz="0" w:space="0" w:color="auto"/>
        <w:right w:val="none" w:sz="0" w:space="0" w:color="auto"/>
      </w:divBdr>
    </w:div>
    <w:div w:id="2018070382">
      <w:bodyDiv w:val="1"/>
      <w:marLeft w:val="0"/>
      <w:marRight w:val="0"/>
      <w:marTop w:val="0"/>
      <w:marBottom w:val="0"/>
      <w:divBdr>
        <w:top w:val="none" w:sz="0" w:space="0" w:color="auto"/>
        <w:left w:val="none" w:sz="0" w:space="0" w:color="auto"/>
        <w:bottom w:val="none" w:sz="0" w:space="0" w:color="auto"/>
        <w:right w:val="none" w:sz="0" w:space="0" w:color="auto"/>
      </w:divBdr>
    </w:div>
    <w:div w:id="2081757024">
      <w:bodyDiv w:val="1"/>
      <w:marLeft w:val="0"/>
      <w:marRight w:val="0"/>
      <w:marTop w:val="0"/>
      <w:marBottom w:val="0"/>
      <w:divBdr>
        <w:top w:val="none" w:sz="0" w:space="0" w:color="auto"/>
        <w:left w:val="none" w:sz="0" w:space="0" w:color="auto"/>
        <w:bottom w:val="none" w:sz="0" w:space="0" w:color="auto"/>
        <w:right w:val="none" w:sz="0" w:space="0" w:color="auto"/>
      </w:divBdr>
    </w:div>
    <w:div w:id="210472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schroders.lu"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42" Type="http://schemas.openxmlformats.org/officeDocument/2006/relationships/hyperlink" Target="https://www.schroders.com/en/lu/professional-investor/footer/complaints-hand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eifs.lu/schroders"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yperlink" Target="http://www.schroder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3.xml"/><Relationship Id="rId40" Type="http://schemas.openxmlformats.org/officeDocument/2006/relationships/hyperlink" Target="http://www.schroders.co.uk"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2.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AllExternalAdhocVariableMappings/>
</file>

<file path=customXml/item11.xml><?xml version="1.0" encoding="utf-8"?>
<DocPartTree/>
</file>

<file path=customXml/item12.xml><?xml version="1.0" encoding="utf-8"?>
<DataSourceMapping>
  <Id>eed4d6e0-6d67-4423-9bac-50410f5982e2</Id>
  <Name>EXPRESSION_VARIABLE_MAPPING</Name>
  <TargetDataSource>116c01e6-66f2-4b9a-a331-99503a80b869</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3.xml><?xml version="1.0" encoding="utf-8"?>
<AllWordPDs>
</AllWordPDs>
</file>

<file path=customXml/item14.xml><?xml version="1.0" encoding="utf-8"?>
<VariableListDefinition name="Computed" displayName="Computed" id="4ffd93bb-49e6-4948-b784-3f5901a76d33" isdomainofvalue="False" dataSourceId="116c01e6-66f2-4b9a-a331-99503a80b869"/>
</file>

<file path=customXml/item15.xml><?xml version="1.0" encoding="utf-8"?>
<AllMetadata/>
</file>

<file path=customXml/item16.xml><?xml version="1.0" encoding="utf-8"?>
<VariableListDefinition name="System" displayName="System" id="64159380-ac7b-451a-b601-6bcba4960d87" isdomainofvalue="False" dataSourceId="5a807615-ef6c-4272-a92f-fa4780796c05"/>
</file>

<file path=customXml/item17.xml><?xml version="1.0" encoding="utf-8"?>
<SourceDataModel Name="AD_HOC" TargetDataSourceId="e2573de8-3834-4b59-8d35-1656cf5d7d40"/>
</file>

<file path=customXml/item18.xml><?xml version="1.0" encoding="utf-8"?>
<VariableListCustXmlRels>
  <VariableListCustXmlRel variableListName="AD_HOC">
    <VariableListDefCustXmlId>{4342C621-23AC-498F-9FEF-3EE2FF0314F8}</VariableListDefCustXmlId>
    <LibraryMetadataCustXmlId>{70089427-65FD-426E-AFED-4265B08E05D4}</LibraryMetadataCustXmlId>
    <DataSourceInfoCustXmlId>{AF12AB42-71E3-45BF-9D32-331B9B24C56B}</DataSourceInfoCustXmlId>
    <DataSourceMappingCustXmlId>{4F35965E-60B7-446B-ADAE-6D3CAA16CB5F}</DataSourceMappingCustXmlId>
    <SdmcCustXmlId>{686A1A28-26C7-40A2-86B1-96C645E7F54A}</SdmcCustXmlId>
  </VariableListCustXmlRel>
  <VariableListCustXmlRel variableListName="Computed">
    <VariableListDefCustXmlId>{415B86C8-257D-4130-8434-C031F1F8F57B}</VariableListDefCustXmlId>
    <LibraryMetadataCustXmlId>{4EF83647-AD56-4395-B462-0AE4A007F7B7}</LibraryMetadataCustXmlId>
    <DataSourceInfoCustXmlId>{CC947774-806A-4946-ADE4-95E40330020D}</DataSourceInfoCustXmlId>
    <DataSourceMappingCustXmlId>{C067435D-8E89-46F9-A1E3-76B2C0872C07}</DataSourceMappingCustXmlId>
    <SdmcCustXmlId>{216A4B2A-15DD-4AB1-A5C9-6961996B6084}</SdmcCustXmlId>
  </VariableListCustXmlRel>
  <VariableListCustXmlRel variableListName="System">
    <VariableListDefCustXmlId>{1C03B73D-2506-4B93-A9BE-03A153319EA3}</VariableListDefCustXmlId>
    <LibraryMetadataCustXmlId>{515D427E-D87C-4FB1-8BFF-086B19E0A53C}</LibraryMetadataCustXmlId>
    <DataSourceInfoCustXmlId>{8E40B83E-CEB0-49CB-9298-6F7FF01B3006}</DataSourceInfoCustXmlId>
    <DataSourceMappingCustXmlId>{19945F5D-CEEF-4FC2-8CAC-BE3B4C4839D8}</DataSourceMappingCustXmlId>
    <SdmcCustXmlId>{ED56D57B-47A9-4793-8209-5F9C49E58557}</SdmcCustXmlId>
  </VariableListCustXmlRel>
</VariableListCustXmlRels>
</file>

<file path=customXml/item19.xml><?xml version="1.0" encoding="utf-8"?>
<DataSourceMapping>
  <Id>2f796a33-5b8f-47fd-955b-a159a242a7bb</Id>
  <Name>AD_HOC_MAPPING</Name>
  <TargetDataSource>e2573de8-3834-4b59-8d35-1656cf5d7d40</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2.xml><?xml version="1.0" encoding="utf-8"?>
<DataSourceInfo>
  <Id>5a807615-ef6c-4272-a92f-fa4780796c05</Id>
  <MajorVersion>0</MajorVersion>
  <MinorVersion>1</MinorVersion>
  <DataSourceType>System</DataSourceType>
  <Name>System</Name>
  <Description/>
  <Filter/>
  <DataFields/>
</DataSourceInfo>
</file>

<file path=customXml/item20.xml><?xml version="1.0" encoding="utf-8"?>
<LongProperties xmlns="http://schemas.microsoft.com/office/2006/metadata/longProperties"/>
</file>

<file path=customXml/item21.xml><?xml version="1.0" encoding="utf-8"?>
<VariableList UniqueId="453db809-0896-4047-977f-ebe6f0a3ae31" Name="AD_HOC" ContentType="XML" MajorVersion="0" MinorVersion="1" isLocalCopy="False" IsBaseObject="False" DataSourceId="e2573de8-3834-4b59-8d35-1656cf5d7d40" DataSourceMajorVersion="0" DataSourceMinorVersion="1"/>
</file>

<file path=customXml/item22.xml><?xml version="1.0" encoding="utf-8"?>
<VariableList UniqueId="4ffd93bb-49e6-4948-b784-3f5901a76d33" Name="Computed" ContentType="XML" MajorVersion="0" MinorVersion="1" isLocalCopy="False" IsBaseObject="False" DataSourceId="116c01e6-66f2-4b9a-a331-99503a80b869" DataSourceMajorVersion="0" DataSourceMinorVersion="1"/>
</file>

<file path=customXml/item23.xml><?xml version="1.0" encoding="utf-8"?>
<SourceDataModel Name="Computed" TargetDataSourceId="116c01e6-66f2-4b9a-a331-99503a80b869"/>
</file>

<file path=customXml/item24.xml><?xml version="1.0" encoding="utf-8"?>
<DataSourceInfo>
  <Id>116c01e6-66f2-4b9a-a331-99503a80b869</Id>
  <MajorVersion>0</MajorVersion>
  <MinorVersion>1</MinorVersion>
  <DataSourceType>Expression</DataSourceType>
  <Name>Computed</Name>
  <Description/>
  <Filter/>
  <DataFields/>
</DataSourceInfo>
</file>

<file path=customXml/item25.xml><?xml version="1.0" encoding="utf-8"?>
<VariableListDefinition name="AD_HOC" displayName="AD_HOC" id="453db809-0896-4047-977f-ebe6f0a3ae31" isdomainofvalue="False" dataSourceId="e2573de8-3834-4b59-8d35-1656cf5d7d40"/>
</file>

<file path=customXml/item26.xml><?xml version="1.0" encoding="utf-8"?>
<SourceDataModel Name="System" TargetDataSourceId="5a807615-ef6c-4272-a92f-fa4780796c05"/>
</file>

<file path=customXml/item27.xml><?xml version="1.0" encoding="utf-8"?>
<DataSourceMapping>
  <Id>949ec725-7e00-4808-a126-81ac24c0053a</Id>
  <Name>EXPRESSION_VARIABLE_MAPPING</Name>
  <TargetDataSource>5a807615-ef6c-4272-a92f-fa4780796c05</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3.xml><?xml version="1.0" encoding="utf-8"?>
<p:properties xmlns:p="http://schemas.microsoft.com/office/2006/metadata/properties" xmlns:xsi="http://www.w3.org/2001/XMLSchema-instance" xmlns:pc="http://schemas.microsoft.com/office/infopath/2007/PartnerControls">
  <documentManagement>
    <h5c6f3f9467c440da5d4e58f9d6915e3 xmlns="c8fafc93-787e-4f10-bd18-bb5398e89066">
      <Terms xmlns="http://schemas.microsoft.com/office/infopath/2007/PartnerControls"/>
    </h5c6f3f9467c440da5d4e58f9d6915e3>
    <_ip_UnifiedCompliancePolicyUIAction xmlns="http://schemas.microsoft.com/sharepoint/v3" xsi:nil="true"/>
    <TaxCatchAll xmlns="69ece4c0-e639-4d27-a408-778c245e4fea" xsi:nil="true"/>
    <gdc95e895a66489fbddfd0aedeef4a4d xmlns="c8fafc93-787e-4f10-bd18-bb5398e89066">
      <Terms xmlns="http://schemas.microsoft.com/office/infopath/2007/PartnerControls"/>
    </gdc95e895a66489fbddfd0aedeef4a4d>
    <na0ef3f2435a44f992efef542271c1ad xmlns="c8fafc93-787e-4f10-bd18-bb5398e89066">
      <Terms xmlns="http://schemas.microsoft.com/office/infopath/2007/PartnerControls"/>
    </na0ef3f2435a44f992efef542271c1ad>
    <_ip_UnifiedCompliancePolicyProperties xmlns="http://schemas.microsoft.com/sharepoint/v3" xsi:nil="true"/>
    <eb70884a37994eea8f8610875be350fb xmlns="c8fafc93-787e-4f10-bd18-bb5398e89066">
      <Terms xmlns="http://schemas.microsoft.com/office/infopath/2007/PartnerControls"/>
    </eb70884a37994eea8f8610875be350fb>
    <n36f8d5caa114d28bd6cd683d744a75d xmlns="c8fafc93-787e-4f10-bd18-bb5398e89066">
      <Terms xmlns="http://schemas.microsoft.com/office/infopath/2007/PartnerControls"/>
    </n36f8d5caa114d28bd6cd683d744a75d>
    <lcf76f155ced4ddcb4097134ff3c332f xmlns="c8fafc93-787e-4f10-bd18-bb5398e89066">
      <Terms xmlns="http://schemas.microsoft.com/office/infopath/2007/PartnerControls"/>
    </lcf76f155ced4ddcb4097134ff3c332f>
    <id1de02aebd34f1b9a02af7835d3332c xmlns="c8fafc93-787e-4f10-bd18-bb5398e89066">
      <Terms xmlns="http://schemas.microsoft.com/office/infopath/2007/PartnerControls"/>
    </id1de02aebd34f1b9a02af7835d3332c>
    <pd7ad48bd346410abfeeb792744c4564 xmlns="c8fafc93-787e-4f10-bd18-bb5398e89066">
      <Terms xmlns="http://schemas.microsoft.com/office/infopath/2007/PartnerControls"/>
    </pd7ad48bd346410abfeeb792744c4564>
  </documentManagement>
</p:properties>
</file>

<file path=customXml/item4.xml><?xml version="1.0" encoding="utf-8"?>
<DataSourceInfo>
  <Id>e2573de8-3834-4b59-8d35-1656cf5d7d40</Id>
  <MajorVersion>0</MajorVersion>
  <MinorVersion>1</MinorVersion>
  <DataSourceType>Ad_Hoc</DataSourceType>
  <Name>AD_HOC</Name>
  <Description/>
  <Filter/>
  <DataFields/>
</DataSourceInfo>
</file>

<file path=customXml/item5.xml><?xml version="1.0" encoding="utf-8"?>
<CoverPageProperties xmlns="http://schemas.microsoft.com/office/2006/coverPageProps">
  <PublishDate>Fund Manager: Hugo Squire | Fund update: December 2022</PublishDate>
  <Abstract/>
  <CompanyAddress/>
  <CompanyPhone/>
  <CompanyFax/>
  <CompanyEmail/>
</CoverPageProperties>
</file>

<file path=customXml/item6.xml><?xml version="1.0" encoding="utf-8"?>
<VariableList UniqueId="64159380-ac7b-451a-b601-6bcba4960d87" Name="System" ContentType="XML" MajorVersion="0" MinorVersion="1" isLocalCopy="False" IsBaseObject="False" DataSourceId="5a807615-ef6c-4272-a92f-fa4780796c05" DataSourceMajorVersion="0" DataSourceMinorVersion="1"/>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UsageMapping/>
</file>

<file path=customXml/item9.xml><?xml version="1.0" encoding="utf-8"?>
<ct:contentTypeSchema xmlns:ct="http://schemas.microsoft.com/office/2006/metadata/contentType" xmlns:ma="http://schemas.microsoft.com/office/2006/metadata/properties/metaAttributes" ct:_="" ma:_="" ma:contentTypeName="Document" ma:contentTypeID="0x010100AEFF028DBF6A5A4AACCE86F7DC7A62B5" ma:contentTypeVersion="33" ma:contentTypeDescription="Create a new document." ma:contentTypeScope="" ma:versionID="32feb9ebb17725f20c1612b1586cc654">
  <xsd:schema xmlns:xsd="http://www.w3.org/2001/XMLSchema" xmlns:xs="http://www.w3.org/2001/XMLSchema" xmlns:p="http://schemas.microsoft.com/office/2006/metadata/properties" xmlns:ns1="http://schemas.microsoft.com/sharepoint/v3" xmlns:ns2="69ece4c0-e639-4d27-a408-778c245e4fea" xmlns:ns3="c8fafc93-787e-4f10-bd18-bb5398e89066" targetNamespace="http://schemas.microsoft.com/office/2006/metadata/properties" ma:root="true" ma:fieldsID="a4cf37c1eab08ba47b2e216147d5e197" ns1:_="" ns2:_="" ns3:_="">
    <xsd:import namespace="http://schemas.microsoft.com/sharepoint/v3"/>
    <xsd:import namespace="69ece4c0-e639-4d27-a408-778c245e4fea"/>
    <xsd:import namespace="c8fafc93-787e-4f10-bd18-bb5398e890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eb70884a37994eea8f8610875be350fb" minOccurs="0"/>
                <xsd:element ref="ns2:TaxCatchAll" minOccurs="0"/>
                <xsd:element ref="ns3:n36f8d5caa114d28bd6cd683d744a75d" minOccurs="0"/>
                <xsd:element ref="ns3:h5c6f3f9467c440da5d4e58f9d6915e3" minOccurs="0"/>
                <xsd:element ref="ns3:na0ef3f2435a44f992efef542271c1ad" minOccurs="0"/>
                <xsd:element ref="ns3:id1de02aebd34f1b9a02af7835d3332c" minOccurs="0"/>
                <xsd:element ref="ns3:pd7ad48bd346410abfeeb792744c4564" minOccurs="0"/>
                <xsd:element ref="ns3:gdc95e895a66489fbddfd0aedeef4a4d"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ce4c0-e639-4d27-a408-778c245e4f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6072298-c5f3-4107-8457-8c9c97ca3818}" ma:internalName="TaxCatchAll" ma:showField="CatchAllData" ma:web="69ece4c0-e639-4d27-a408-778c245e4f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afc93-787e-4f10-bd18-bb5398e89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eb70884a37994eea8f8610875be350fb" ma:index="24" nillable="true" ma:taxonomy="true" ma:internalName="eb70884a37994eea8f8610875be350fb" ma:taxonomyFieldName="Tags_x0020__x0022_Test_x0022_" ma:displayName="Tags &quot;Test&quot;" ma:default="" ma:fieldId="{eb70884a-3799-4eea-8f86-10875be350fb}" ma:sspId="f329529f-d5e8-4ec0-ad64-499550310e6b" ma:termSetId="af54e974-ead9-4138-8d12-3f1a23eae686" ma:anchorId="00000000-0000-0000-0000-000000000000" ma:open="false" ma:isKeyword="false">
      <xsd:complexType>
        <xsd:sequence>
          <xsd:element ref="pc:Terms" minOccurs="0" maxOccurs="1"/>
        </xsd:sequence>
      </xsd:complexType>
    </xsd:element>
    <xsd:element name="n36f8d5caa114d28bd6cd683d744a75d" ma:index="27" nillable="true" ma:taxonomy="true" ma:internalName="n36f8d5caa114d28bd6cd683d744a75d" ma:taxonomyFieldName="Tags" ma:displayName="Tags" ma:default="" ma:fieldId="{736f8d5c-aa11-4d28-bd6c-d683d744a75d}" ma:taxonomyMulti="true" ma:sspId="f329529f-d5e8-4ec0-ad64-499550310e6b" ma:termSetId="4276afc9-eb80-41c7-bba2-84fad128a792" ma:anchorId="00000000-0000-0000-0000-000000000000" ma:open="true" ma:isKeyword="false">
      <xsd:complexType>
        <xsd:sequence>
          <xsd:element ref="pc:Terms" minOccurs="0" maxOccurs="1"/>
        </xsd:sequence>
      </xsd:complexType>
    </xsd:element>
    <xsd:element name="h5c6f3f9467c440da5d4e58f9d6915e3" ma:index="29" nillable="true" ma:taxonomy="true" ma:internalName="h5c6f3f9467c440da5d4e58f9d6915e3" ma:taxonomyFieldName="Tag" ma:displayName="Tag" ma:default="" ma:fieldId="{15c6f3f9-467c-440d-a5d4-e58f9d6915e3}" ma:sspId="f329529f-d5e8-4ec0-ad64-499550310e6b" ma:termSetId="4276afc9-eb80-41c7-bba2-84fad128a792" ma:anchorId="00000000-0000-0000-0000-000000000000" ma:open="true" ma:isKeyword="false">
      <xsd:complexType>
        <xsd:sequence>
          <xsd:element ref="pc:Terms" minOccurs="0" maxOccurs="1"/>
        </xsd:sequence>
      </xsd:complexType>
    </xsd:element>
    <xsd:element name="na0ef3f2435a44f992efef542271c1ad" ma:index="31" nillable="true" ma:taxonomy="true" ma:internalName="na0ef3f2435a44f992efef542271c1ad" ma:taxonomyFieldName="Test" ma:displayName="Test" ma:default="" ma:fieldId="{7a0ef3f2-435a-44f9-92ef-ef542271c1ad}" ma:sspId="f329529f-d5e8-4ec0-ad64-499550310e6b" ma:termSetId="48fd9c51-9609-491d-a7e7-43ca6d045b6b" ma:anchorId="00000000-0000-0000-0000-000000000000" ma:open="false" ma:isKeyword="false">
      <xsd:complexType>
        <xsd:sequence>
          <xsd:element ref="pc:Terms" minOccurs="0" maxOccurs="1"/>
        </xsd:sequence>
      </xsd:complexType>
    </xsd:element>
    <xsd:element name="id1de02aebd34f1b9a02af7835d3332c" ma:index="33" nillable="true" ma:taxonomy="true" ma:internalName="id1de02aebd34f1b9a02af7835d3332c" ma:taxonomyFieldName="Testing" ma:displayName="Testing" ma:default="" ma:fieldId="{2d1de02a-ebd3-4f1b-9a02-af7835d3332c}" ma:taxonomyMulti="true" ma:sspId="f329529f-d5e8-4ec0-ad64-499550310e6b" ma:termSetId="48fd9c51-9609-491d-a7e7-43ca6d045b6b" ma:anchorId="00000000-0000-0000-0000-000000000000" ma:open="false" ma:isKeyword="false">
      <xsd:complexType>
        <xsd:sequence>
          <xsd:element ref="pc:Terms" minOccurs="0" maxOccurs="1"/>
        </xsd:sequence>
      </xsd:complexType>
    </xsd:element>
    <xsd:element name="pd7ad48bd346410abfeeb792744c4564" ma:index="35" nillable="true" ma:taxonomy="true" ma:internalName="pd7ad48bd346410abfeeb792744c4564" ma:taxonomyFieldName="Testing1" ma:displayName="Testing1" ma:default="" ma:fieldId="{9d7ad48b-d346-410a-bfee-b792744c4564}" ma:taxonomyMulti="true" ma:sspId="f329529f-d5e8-4ec0-ad64-499550310e6b" ma:termSetId="48fd9c51-9609-491d-a7e7-43ca6d045b6b" ma:anchorId="00000000-0000-0000-0000-000000000000" ma:open="false" ma:isKeyword="false">
      <xsd:complexType>
        <xsd:sequence>
          <xsd:element ref="pc:Terms" minOccurs="0" maxOccurs="1"/>
        </xsd:sequence>
      </xsd:complexType>
    </xsd:element>
    <xsd:element name="gdc95e895a66489fbddfd0aedeef4a4d" ma:index="37" nillable="true" ma:taxonomy="true" ma:internalName="gdc95e895a66489fbddfd0aedeef4a4d" ma:taxonomyFieldName="File_x0020_Tag" ma:displayName="Tag" ma:default="" ma:fieldId="{0dc95e89-5a66-489f-bddf-d0aedeef4a4d}" ma:taxonomyMulti="true" ma:sspId="f329529f-d5e8-4ec0-ad64-499550310e6b" ma:termSetId="48fd9c51-9609-491d-a7e7-43ca6d045b6b" ma:anchorId="00000000-0000-0000-0000-000000000000" ma:open="false" ma:isKeyword="false">
      <xsd:complexType>
        <xsd:sequence>
          <xsd:element ref="pc:Terms" minOccurs="0" maxOccurs="1"/>
        </xsd:sequence>
      </xsd:complex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f329529f-d5e8-4ec0-ad64-499550310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B72C3-241B-4015-A6A1-59B06B1BAF8C}">
  <ds:schemaRefs>
    <ds:schemaRef ds:uri="http://schemas.microsoft.com/sharepoint/v3/contenttype/forms"/>
  </ds:schemaRefs>
</ds:datastoreItem>
</file>

<file path=customXml/itemProps10.xml><?xml version="1.0" encoding="utf-8"?>
<ds:datastoreItem xmlns:ds="http://schemas.openxmlformats.org/officeDocument/2006/customXml" ds:itemID="{04B1A757-28C1-4B87-9413-CC32AFBFD3F8}">
  <ds:schemaRefs/>
</ds:datastoreItem>
</file>

<file path=customXml/itemProps11.xml><?xml version="1.0" encoding="utf-8"?>
<ds:datastoreItem xmlns:ds="http://schemas.openxmlformats.org/officeDocument/2006/customXml" ds:itemID="{1A4F4454-37D1-4724-83B9-CF03EBBB09E7}">
  <ds:schemaRefs/>
</ds:datastoreItem>
</file>

<file path=customXml/itemProps12.xml><?xml version="1.0" encoding="utf-8"?>
<ds:datastoreItem xmlns:ds="http://schemas.openxmlformats.org/officeDocument/2006/customXml" ds:itemID="{C067435D-8E89-46F9-A1E3-76B2C0872C07}">
  <ds:schemaRefs/>
</ds:datastoreItem>
</file>

<file path=customXml/itemProps13.xml><?xml version="1.0" encoding="utf-8"?>
<ds:datastoreItem xmlns:ds="http://schemas.openxmlformats.org/officeDocument/2006/customXml" ds:itemID="{AB5D51C6-2BDB-4EB6-A794-4136DAE2066B}">
  <ds:schemaRefs/>
</ds:datastoreItem>
</file>

<file path=customXml/itemProps14.xml><?xml version="1.0" encoding="utf-8"?>
<ds:datastoreItem xmlns:ds="http://schemas.openxmlformats.org/officeDocument/2006/customXml" ds:itemID="{415B86C8-257D-4130-8434-C031F1F8F57B}">
  <ds:schemaRefs/>
</ds:datastoreItem>
</file>

<file path=customXml/itemProps15.xml><?xml version="1.0" encoding="utf-8"?>
<ds:datastoreItem xmlns:ds="http://schemas.openxmlformats.org/officeDocument/2006/customXml" ds:itemID="{256F960E-8BC5-4937-AECF-A64C9154CDD5}">
  <ds:schemaRefs/>
</ds:datastoreItem>
</file>

<file path=customXml/itemProps16.xml><?xml version="1.0" encoding="utf-8"?>
<ds:datastoreItem xmlns:ds="http://schemas.openxmlformats.org/officeDocument/2006/customXml" ds:itemID="{1C03B73D-2506-4B93-A9BE-03A153319EA3}">
  <ds:schemaRefs/>
</ds:datastoreItem>
</file>

<file path=customXml/itemProps17.xml><?xml version="1.0" encoding="utf-8"?>
<ds:datastoreItem xmlns:ds="http://schemas.openxmlformats.org/officeDocument/2006/customXml" ds:itemID="{686A1A28-26C7-40A2-86B1-96C645E7F54A}">
  <ds:schemaRefs/>
</ds:datastoreItem>
</file>

<file path=customXml/itemProps18.xml><?xml version="1.0" encoding="utf-8"?>
<ds:datastoreItem xmlns:ds="http://schemas.openxmlformats.org/officeDocument/2006/customXml" ds:itemID="{1A23A597-4E14-4713-B669-7AFDF7841F40}">
  <ds:schemaRefs/>
</ds:datastoreItem>
</file>

<file path=customXml/itemProps19.xml><?xml version="1.0" encoding="utf-8"?>
<ds:datastoreItem xmlns:ds="http://schemas.openxmlformats.org/officeDocument/2006/customXml" ds:itemID="{4F35965E-60B7-446B-ADAE-6D3CAA16CB5F}">
  <ds:schemaRefs/>
</ds:datastoreItem>
</file>

<file path=customXml/itemProps2.xml><?xml version="1.0" encoding="utf-8"?>
<ds:datastoreItem xmlns:ds="http://schemas.openxmlformats.org/officeDocument/2006/customXml" ds:itemID="{8E40B83E-CEB0-49CB-9298-6F7FF01B3006}">
  <ds:schemaRefs/>
</ds:datastoreItem>
</file>

<file path=customXml/itemProps20.xml><?xml version="1.0" encoding="utf-8"?>
<ds:datastoreItem xmlns:ds="http://schemas.openxmlformats.org/officeDocument/2006/customXml" ds:itemID="{8A09E243-F8F5-456D-BEB2-C27BFBA4E9AF}">
  <ds:schemaRefs>
    <ds:schemaRef ds:uri="http://schemas.microsoft.com/office/2006/metadata/longProperties"/>
  </ds:schemaRefs>
</ds:datastoreItem>
</file>

<file path=customXml/itemProps21.xml><?xml version="1.0" encoding="utf-8"?>
<ds:datastoreItem xmlns:ds="http://schemas.openxmlformats.org/officeDocument/2006/customXml" ds:itemID="{70089427-65FD-426E-AFED-4265B08E05D4}">
  <ds:schemaRefs/>
</ds:datastoreItem>
</file>

<file path=customXml/itemProps22.xml><?xml version="1.0" encoding="utf-8"?>
<ds:datastoreItem xmlns:ds="http://schemas.openxmlformats.org/officeDocument/2006/customXml" ds:itemID="{4EF83647-AD56-4395-B462-0AE4A007F7B7}">
  <ds:schemaRefs/>
</ds:datastoreItem>
</file>

<file path=customXml/itemProps23.xml><?xml version="1.0" encoding="utf-8"?>
<ds:datastoreItem xmlns:ds="http://schemas.openxmlformats.org/officeDocument/2006/customXml" ds:itemID="{216A4B2A-15DD-4AB1-A5C9-6961996B6084}">
  <ds:schemaRefs/>
</ds:datastoreItem>
</file>

<file path=customXml/itemProps24.xml><?xml version="1.0" encoding="utf-8"?>
<ds:datastoreItem xmlns:ds="http://schemas.openxmlformats.org/officeDocument/2006/customXml" ds:itemID="{CC947774-806A-4946-ADE4-95E40330020D}">
  <ds:schemaRefs/>
</ds:datastoreItem>
</file>

<file path=customXml/itemProps25.xml><?xml version="1.0" encoding="utf-8"?>
<ds:datastoreItem xmlns:ds="http://schemas.openxmlformats.org/officeDocument/2006/customXml" ds:itemID="{4342C621-23AC-498F-9FEF-3EE2FF0314F8}">
  <ds:schemaRefs/>
</ds:datastoreItem>
</file>

<file path=customXml/itemProps26.xml><?xml version="1.0" encoding="utf-8"?>
<ds:datastoreItem xmlns:ds="http://schemas.openxmlformats.org/officeDocument/2006/customXml" ds:itemID="{ED56D57B-47A9-4793-8209-5F9C49E58557}">
  <ds:schemaRefs/>
</ds:datastoreItem>
</file>

<file path=customXml/itemProps27.xml><?xml version="1.0" encoding="utf-8"?>
<ds:datastoreItem xmlns:ds="http://schemas.openxmlformats.org/officeDocument/2006/customXml" ds:itemID="{19945F5D-CEEF-4FC2-8CAC-BE3B4C4839D8}">
  <ds:schemaRefs/>
</ds:datastoreItem>
</file>

<file path=customXml/itemProps3.xml><?xml version="1.0" encoding="utf-8"?>
<ds:datastoreItem xmlns:ds="http://schemas.openxmlformats.org/officeDocument/2006/customXml" ds:itemID="{A05DA333-F073-4C14-8FBD-5660BC887F23}">
  <ds:schemaRefs>
    <ds:schemaRef ds:uri="http://schemas.microsoft.com/office/2006/metadata/properties"/>
    <ds:schemaRef ds:uri="http://schemas.microsoft.com/office/infopath/2007/PartnerControls"/>
    <ds:schemaRef ds:uri="c8fafc93-787e-4f10-bd18-bb5398e89066"/>
    <ds:schemaRef ds:uri="http://schemas.microsoft.com/sharepoint/v3"/>
    <ds:schemaRef ds:uri="69ece4c0-e639-4d27-a408-778c245e4fea"/>
  </ds:schemaRefs>
</ds:datastoreItem>
</file>

<file path=customXml/itemProps4.xml><?xml version="1.0" encoding="utf-8"?>
<ds:datastoreItem xmlns:ds="http://schemas.openxmlformats.org/officeDocument/2006/customXml" ds:itemID="{AF12AB42-71E3-45BF-9D32-331B9B24C56B}">
  <ds:schemaRefs/>
</ds:datastoreItem>
</file>

<file path=customXml/itemProps5.xml><?xml version="1.0" encoding="utf-8"?>
<ds:datastoreItem xmlns:ds="http://schemas.openxmlformats.org/officeDocument/2006/customXml" ds:itemID="{39017414-D705-4C62-8724-5CF116288393}">
  <ds:schemaRefs>
    <ds:schemaRef ds:uri="http://schemas.microsoft.com/office/2006/coverPageProps"/>
  </ds:schemaRefs>
</ds:datastoreItem>
</file>

<file path=customXml/itemProps6.xml><?xml version="1.0" encoding="utf-8"?>
<ds:datastoreItem xmlns:ds="http://schemas.openxmlformats.org/officeDocument/2006/customXml" ds:itemID="{515D427E-D87C-4FB1-8BFF-086B19E0A53C}">
  <ds:schemaRefs/>
</ds:datastoreItem>
</file>

<file path=customXml/itemProps7.xml><?xml version="1.0" encoding="utf-8"?>
<ds:datastoreItem xmlns:ds="http://schemas.openxmlformats.org/officeDocument/2006/customXml" ds:itemID="{EC5CEC8E-D53A-4C8A-B685-7E3196D51393}">
  <ds:schemaRefs>
    <ds:schemaRef ds:uri="http://schemas.openxmlformats.org/officeDocument/2006/bibliography"/>
  </ds:schemaRefs>
</ds:datastoreItem>
</file>

<file path=customXml/itemProps8.xml><?xml version="1.0" encoding="utf-8"?>
<ds:datastoreItem xmlns:ds="http://schemas.openxmlformats.org/officeDocument/2006/customXml" ds:itemID="{BB737275-B462-4000-AAA4-888B03A3B599}">
  <ds:schemaRefs/>
</ds:datastoreItem>
</file>

<file path=customXml/itemProps9.xml><?xml version="1.0" encoding="utf-8"?>
<ds:datastoreItem xmlns:ds="http://schemas.openxmlformats.org/officeDocument/2006/customXml" ds:itemID="{7EE339A7-6FC2-413D-9FFF-1A993361A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ece4c0-e639-4d27-a408-778c245e4fea"/>
    <ds:schemaRef ds:uri="c8fafc93-787e-4f10-bd18-bb5398e89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d3680c3-127e-4a30-867f-435e340a45e3}" enabled="0" method="" siteId="{1d3680c3-127e-4a30-867f-435e340a45e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Schroders Investment Management</Company>
  <LinksUpToDate>false</LinksUpToDate>
  <CharactersWithSpaces>14807</CharactersWithSpaces>
  <SharedDoc>false</SharedDoc>
  <HLinks>
    <vt:vector size="30" baseType="variant">
      <vt:variant>
        <vt:i4>1835024</vt:i4>
      </vt:variant>
      <vt:variant>
        <vt:i4>12</vt:i4>
      </vt:variant>
      <vt:variant>
        <vt:i4>0</vt:i4>
      </vt:variant>
      <vt:variant>
        <vt:i4>5</vt:i4>
      </vt:variant>
      <vt:variant>
        <vt:lpwstr>https://www.schroders.com/en/lu/professional-investor/footer/complaints-handling/</vt:lpwstr>
      </vt:variant>
      <vt:variant>
        <vt:lpwstr/>
      </vt:variant>
      <vt:variant>
        <vt:i4>4653078</vt:i4>
      </vt:variant>
      <vt:variant>
        <vt:i4>9</vt:i4>
      </vt:variant>
      <vt:variant>
        <vt:i4>0</vt:i4>
      </vt:variant>
      <vt:variant>
        <vt:i4>5</vt:i4>
      </vt:variant>
      <vt:variant>
        <vt:lpwstr>http://www.schroders.com/</vt:lpwstr>
      </vt:variant>
      <vt:variant>
        <vt:lpwstr/>
      </vt:variant>
      <vt:variant>
        <vt:i4>7274595</vt:i4>
      </vt:variant>
      <vt:variant>
        <vt:i4>6</vt:i4>
      </vt:variant>
      <vt:variant>
        <vt:i4>0</vt:i4>
      </vt:variant>
      <vt:variant>
        <vt:i4>5</vt:i4>
      </vt:variant>
      <vt:variant>
        <vt:lpwstr>http://www.schroders.co.uk/</vt:lpwstr>
      </vt:variant>
      <vt:variant>
        <vt:lpwstr/>
      </vt:variant>
      <vt:variant>
        <vt:i4>655372</vt:i4>
      </vt:variant>
      <vt:variant>
        <vt:i4>3</vt:i4>
      </vt:variant>
      <vt:variant>
        <vt:i4>0</vt:i4>
      </vt:variant>
      <vt:variant>
        <vt:i4>5</vt:i4>
      </vt:variant>
      <vt:variant>
        <vt:lpwstr>http://www.schroders.lu/</vt:lpwstr>
      </vt:variant>
      <vt:variant>
        <vt:lpwstr/>
      </vt:variant>
      <vt:variant>
        <vt:i4>1114126</vt:i4>
      </vt:variant>
      <vt:variant>
        <vt:i4>0</vt:i4>
      </vt:variant>
      <vt:variant>
        <vt:i4>0</vt:i4>
      </vt:variant>
      <vt:variant>
        <vt:i4>5</vt:i4>
      </vt:variant>
      <vt:variant>
        <vt:lpwstr>http://www.eifs.lu/schroders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Shirodkar, Marco</dc:creator>
  <cp:keywords/>
  <dc:description/>
  <cp:lastModifiedBy>Sibelius, Janina</cp:lastModifiedBy>
  <cp:revision>2</cp:revision>
  <cp:lastPrinted>2022-09-07T10:02:00Z</cp:lastPrinted>
  <dcterms:created xsi:type="dcterms:W3CDTF">2024-04-12T12:04:00Z</dcterms:created>
  <dcterms:modified xsi:type="dcterms:W3CDTF">2024-04-12T12:04:00Z</dcterms:modified>
  <cp:category>Schroder ISF* EURO High Yield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0x010100AEFF028DBF6A5A4AACCE86F7DC7A62B5</vt:lpwstr>
  </property>
  <property fmtid="{D5CDD505-2E9C-101B-9397-08002B2CF9AE}" pid="3" name="Tags &quot;Test&quot;">
    <vt:lpwstr/>
  </property>
  <property fmtid="{D5CDD505-2E9C-101B-9397-08002B2CF9AE}" pid="4" name="Tag">
    <vt:lpwstr/>
  </property>
  <property fmtid="{D5CDD505-2E9C-101B-9397-08002B2CF9AE}" pid="5" name="Test">
    <vt:lpwstr/>
  </property>
  <property fmtid="{D5CDD505-2E9C-101B-9397-08002B2CF9AE}" pid="6" name="MediaServiceImageTags">
    <vt:lpwstr/>
  </property>
  <property fmtid="{D5CDD505-2E9C-101B-9397-08002B2CF9AE}" pid="7" name="Testing1">
    <vt:lpwstr/>
  </property>
  <property fmtid="{D5CDD505-2E9C-101B-9397-08002B2CF9AE}" pid="8" name="Tags">
    <vt:lpwstr/>
  </property>
  <property fmtid="{D5CDD505-2E9C-101B-9397-08002B2CF9AE}" pid="9" name="File Tag">
    <vt:lpwstr/>
  </property>
  <property fmtid="{D5CDD505-2E9C-101B-9397-08002B2CF9AE}" pid="10" name="Testing">
    <vt:lpwstr/>
  </property>
</Properties>
</file>